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D141" w14:textId="555BD2B4" w:rsidR="004F3535" w:rsidRDefault="005D0EC1" w:rsidP="004F3535">
      <w:pPr>
        <w:pStyle w:val="Ttulo"/>
        <w:jc w:val="right"/>
        <w:rPr>
          <w:sz w:val="34"/>
          <w:szCs w:val="20"/>
          <w:lang w:val="es-SV"/>
        </w:rPr>
      </w:pPr>
      <w:r>
        <w:rPr>
          <w:sz w:val="34"/>
          <w:szCs w:val="20"/>
          <w:lang w:val="es-SV"/>
        </w:rPr>
        <w:t>7/</w:t>
      </w:r>
      <w:r w:rsidR="004F3535" w:rsidRPr="00966856">
        <w:rPr>
          <w:sz w:val="34"/>
          <w:szCs w:val="20"/>
          <w:lang w:val="es-SV"/>
        </w:rPr>
        <w:t>septiembre/2022</w:t>
      </w:r>
    </w:p>
    <w:p w14:paraId="4DCD94B6" w14:textId="77777777" w:rsidR="004F3535" w:rsidRPr="00184377" w:rsidRDefault="004F3535" w:rsidP="004F3535">
      <w:pPr>
        <w:rPr>
          <w:lang w:val="es-SV"/>
        </w:rPr>
      </w:pPr>
    </w:p>
    <w:p w14:paraId="62CEEBBF" w14:textId="0979D41C" w:rsidR="004F3535" w:rsidRPr="004F3535" w:rsidRDefault="004F3535" w:rsidP="004F3535">
      <w:pPr>
        <w:pStyle w:val="Ttulo"/>
        <w:rPr>
          <w:sz w:val="40"/>
          <w:szCs w:val="24"/>
          <w:lang w:val="es-ES"/>
        </w:rPr>
      </w:pPr>
      <w:r w:rsidRPr="00966856">
        <w:rPr>
          <w:sz w:val="40"/>
          <w:szCs w:val="24"/>
          <w:lang w:val="es-SV"/>
        </w:rPr>
        <w:t>I</w:t>
      </w:r>
      <w:r>
        <w:rPr>
          <w:sz w:val="40"/>
          <w:szCs w:val="24"/>
          <w:lang w:val="es-SV"/>
        </w:rPr>
        <w:t xml:space="preserve">nforme Especial sobre el </w:t>
      </w:r>
      <w:r w:rsidRPr="004F3535">
        <w:rPr>
          <w:sz w:val="40"/>
          <w:szCs w:val="24"/>
          <w:lang w:val="es-SV"/>
        </w:rPr>
        <w:t>Reglamento de la Ley Simplificada de Adquisiciones para Obras Municipales</w:t>
      </w:r>
    </w:p>
    <w:p w14:paraId="3736F23A" w14:textId="77777777" w:rsidR="004F3535" w:rsidRDefault="004F3535" w:rsidP="004F3535"/>
    <w:p w14:paraId="51F76DDE" w14:textId="77777777" w:rsidR="004F3535" w:rsidRDefault="004F3535" w:rsidP="004F3535"/>
    <w:p w14:paraId="1C3EAC7A" w14:textId="5B498DA7" w:rsidR="004F3535" w:rsidRPr="00726C27" w:rsidRDefault="004F3535" w:rsidP="004F3535">
      <w:pPr>
        <w:pStyle w:val="Prrafodelista"/>
        <w:numPr>
          <w:ilvl w:val="0"/>
          <w:numId w:val="2"/>
        </w:numPr>
        <w:rPr>
          <w:lang w:val="es-SV"/>
        </w:rPr>
      </w:pPr>
      <w:r w:rsidRPr="00726C27">
        <w:rPr>
          <w:lang w:val="es-SV"/>
        </w:rPr>
        <w:t>Por medio de Decreto legislativo No. 21</w:t>
      </w:r>
      <w:r w:rsidR="0000418F" w:rsidRPr="00726C27">
        <w:rPr>
          <w:lang w:val="es-SV"/>
        </w:rPr>
        <w:t>5</w:t>
      </w:r>
      <w:r w:rsidRPr="00726C27">
        <w:rPr>
          <w:lang w:val="es-SV"/>
        </w:rPr>
        <w:t xml:space="preserve"> , de fecha </w:t>
      </w:r>
      <w:r w:rsidR="0000418F" w:rsidRPr="00726C27">
        <w:rPr>
          <w:lang w:val="es-SV"/>
        </w:rPr>
        <w:t>23</w:t>
      </w:r>
      <w:r w:rsidRPr="00726C27">
        <w:rPr>
          <w:lang w:val="es-SV"/>
        </w:rPr>
        <w:t xml:space="preserve"> de noviembre de 2021, publicado en el Diario Oficial No. 2</w:t>
      </w:r>
      <w:r w:rsidR="0000418F" w:rsidRPr="00726C27">
        <w:rPr>
          <w:lang w:val="es-SV"/>
        </w:rPr>
        <w:t>23</w:t>
      </w:r>
      <w:r w:rsidRPr="00726C27">
        <w:rPr>
          <w:lang w:val="es-SV"/>
        </w:rPr>
        <w:t xml:space="preserve">, Tomo No. 433, de la misma fecha, se emitió la Ley </w:t>
      </w:r>
      <w:r w:rsidR="0000418F" w:rsidRPr="00726C27">
        <w:rPr>
          <w:lang w:val="es-SV"/>
        </w:rPr>
        <w:t>Simplificada de Adquisiciones para Obras Municipales.</w:t>
      </w:r>
    </w:p>
    <w:p w14:paraId="2B6B7B18" w14:textId="4A1AD41D" w:rsidR="004F3535" w:rsidRPr="001D10DB" w:rsidRDefault="004F3535" w:rsidP="004F3535">
      <w:pPr>
        <w:pStyle w:val="Prrafodelista"/>
        <w:numPr>
          <w:ilvl w:val="0"/>
          <w:numId w:val="2"/>
        </w:numPr>
      </w:pPr>
      <w:r w:rsidRPr="001D10DB">
        <w:rPr>
          <w:color w:val="000000" w:themeColor="text1"/>
          <w:lang w:val="es-SV"/>
        </w:rPr>
        <w:t xml:space="preserve">El 17/agosto del presente año, el Pleno Legislativo en su Sesión Ordinaria </w:t>
      </w:r>
      <w:r w:rsidRPr="00173099">
        <w:rPr>
          <w:color w:val="000000" w:themeColor="text1"/>
          <w:lang w:val="es-SV"/>
        </w:rPr>
        <w:t xml:space="preserve">No. 68, </w:t>
      </w:r>
      <w:r w:rsidRPr="001D10DB">
        <w:rPr>
          <w:color w:val="000000" w:themeColor="text1"/>
          <w:lang w:val="es-SV"/>
        </w:rPr>
        <w:t xml:space="preserve">aprobó con Dispensa de Trámite el Decreto Legislativo que contiene </w:t>
      </w:r>
      <w:r w:rsidRPr="001D10DB">
        <w:rPr>
          <w:color w:val="000000" w:themeColor="text1"/>
        </w:rPr>
        <w:t>Reglamento de la Ley</w:t>
      </w:r>
      <w:r w:rsidR="006F08A0">
        <w:rPr>
          <w:color w:val="000000" w:themeColor="text1"/>
        </w:rPr>
        <w:t xml:space="preserve"> Simplificada de Adquisición</w:t>
      </w:r>
      <w:r w:rsidRPr="001D10DB">
        <w:rPr>
          <w:color w:val="000000" w:themeColor="text1"/>
        </w:rPr>
        <w:t xml:space="preserve"> </w:t>
      </w:r>
      <w:r w:rsidR="006F08A0">
        <w:rPr>
          <w:color w:val="000000" w:themeColor="text1"/>
        </w:rPr>
        <w:t xml:space="preserve">para </w:t>
      </w:r>
      <w:r w:rsidRPr="001D10DB">
        <w:rPr>
          <w:color w:val="000000" w:themeColor="text1"/>
        </w:rPr>
        <w:t>Obras Municipales</w:t>
      </w:r>
      <w:r w:rsidRPr="001D10DB">
        <w:rPr>
          <w:color w:val="000000" w:themeColor="text1"/>
          <w:lang w:val="es-SV"/>
        </w:rPr>
        <w:t>, a  ini</w:t>
      </w:r>
      <w:r w:rsidR="004C70D6" w:rsidRPr="001D10DB">
        <w:rPr>
          <w:color w:val="000000" w:themeColor="text1"/>
          <w:lang w:val="es-SV"/>
        </w:rPr>
        <w:t>c</w:t>
      </w:r>
      <w:r w:rsidRPr="001D10DB">
        <w:rPr>
          <w:color w:val="000000" w:themeColor="text1"/>
          <w:lang w:val="es-SV"/>
        </w:rPr>
        <w:t xml:space="preserve">iativa  del </w:t>
      </w:r>
      <w:r w:rsidR="00F20E25" w:rsidRPr="001D10DB">
        <w:rPr>
          <w:color w:val="000000" w:themeColor="text1"/>
          <w:lang w:val="es-SV"/>
        </w:rPr>
        <w:t xml:space="preserve">Presidente de la República por medio del </w:t>
      </w:r>
      <w:r w:rsidRPr="001D10DB">
        <w:rPr>
          <w:color w:val="000000" w:themeColor="text1"/>
          <w:lang w:val="es-SV"/>
        </w:rPr>
        <w:t>Ministro de Hacienda.</w:t>
      </w:r>
      <w:r w:rsidR="00F20E25" w:rsidRPr="001D10DB">
        <w:rPr>
          <w:color w:val="000000" w:themeColor="text1"/>
          <w:lang w:val="es-SV"/>
        </w:rPr>
        <w:t xml:space="preserve"> </w:t>
      </w:r>
      <w:r w:rsidRPr="001D10DB">
        <w:rPr>
          <w:color w:val="000000" w:themeColor="text1"/>
          <w:lang w:val="es-SV"/>
        </w:rPr>
        <w:t xml:space="preserve">Dicha normativa </w:t>
      </w:r>
      <w:r w:rsidR="00F20E25" w:rsidRPr="001D10DB">
        <w:rPr>
          <w:color w:val="000000" w:themeColor="text1"/>
          <w:lang w:val="es-SV"/>
        </w:rPr>
        <w:t xml:space="preserve">tiene por objeto </w:t>
      </w:r>
      <w:r w:rsidR="006F08A0">
        <w:rPr>
          <w:color w:val="000000" w:themeColor="text1"/>
          <w:lang w:val="es-SV"/>
        </w:rPr>
        <w:t xml:space="preserve">regular, desarrollar y facilitar la aplicación de las normas contenidas en la Ley Simplificada de Adquisiciones para Obras Municipales </w:t>
      </w:r>
      <w:r w:rsidR="006F08A0" w:rsidRPr="006F08A0">
        <w:rPr>
          <w:color w:val="000000" w:themeColor="text1"/>
          <w:lang w:val="es-SV"/>
        </w:rPr>
        <w:t>en lo relativo a la planificación, adjudicación, contratación, seguimiento de obras, bienes y servicios de cualquier naturaleza, que estar</w:t>
      </w:r>
      <w:r w:rsidR="006F08A0">
        <w:rPr>
          <w:color w:val="000000" w:themeColor="text1"/>
          <w:lang w:val="es-SV"/>
        </w:rPr>
        <w:t>á</w:t>
      </w:r>
      <w:r w:rsidR="006F08A0" w:rsidRPr="006F08A0">
        <w:rPr>
          <w:color w:val="000000" w:themeColor="text1"/>
          <w:lang w:val="es-SV"/>
        </w:rPr>
        <w:t>n a cargo de la Dirección Nacional de obras Municipales</w:t>
      </w:r>
    </w:p>
    <w:p w14:paraId="2E025489" w14:textId="0F22A1B0" w:rsidR="00F20E25" w:rsidRPr="009248EB" w:rsidRDefault="004F3535" w:rsidP="009248EB">
      <w:pPr>
        <w:pStyle w:val="Prrafodelista"/>
        <w:numPr>
          <w:ilvl w:val="0"/>
          <w:numId w:val="2"/>
        </w:numPr>
      </w:pPr>
      <w:r w:rsidRPr="005D0EC1">
        <w:t xml:space="preserve">Que dicho decreto </w:t>
      </w:r>
      <w:r w:rsidR="005D0EC1" w:rsidRPr="005D0EC1">
        <w:t xml:space="preserve">No. 26 </w:t>
      </w:r>
      <w:r w:rsidR="006F08A0" w:rsidRPr="005D0EC1">
        <w:t>fu</w:t>
      </w:r>
      <w:r w:rsidR="006F08A0">
        <w:t>e</w:t>
      </w:r>
      <w:r w:rsidRPr="005D0EC1">
        <w:t xml:space="preserve"> publicado en el Diario Oficial No. 167, tomo 436, de fecha miércoles 7 de septiembre de 2022</w:t>
      </w:r>
      <w:r w:rsidR="001D10DB">
        <w:t xml:space="preserve"> y </w:t>
      </w:r>
      <w:proofErr w:type="gramStart"/>
      <w:r w:rsidR="001D10DB" w:rsidRPr="001D10DB">
        <w:rPr>
          <w:lang w:val="es-SV"/>
        </w:rPr>
        <w:t>entrará en</w:t>
      </w:r>
      <w:r w:rsidR="00F20E25" w:rsidRPr="001D10DB">
        <w:rPr>
          <w:lang w:val="es-SV"/>
        </w:rPr>
        <w:t xml:space="preserve"> vigencia</w:t>
      </w:r>
      <w:proofErr w:type="gramEnd"/>
      <w:r w:rsidR="00F20E25" w:rsidRPr="001D10DB">
        <w:rPr>
          <w:lang w:val="es-SV"/>
        </w:rPr>
        <w:t xml:space="preserve"> 8 días después de su publicación en Diario Oficial.</w:t>
      </w:r>
    </w:p>
    <w:p w14:paraId="0F680FA5" w14:textId="77777777" w:rsidR="0000418F" w:rsidRDefault="0000418F" w:rsidP="0000418F">
      <w:pPr>
        <w:jc w:val="both"/>
        <w:rPr>
          <w:lang w:val="es-SV"/>
        </w:rPr>
      </w:pPr>
    </w:p>
    <w:p w14:paraId="262CD495" w14:textId="77777777" w:rsidR="0000418F" w:rsidRPr="00F071B8" w:rsidRDefault="0000418F" w:rsidP="0000418F">
      <w:pPr>
        <w:jc w:val="both"/>
        <w:rPr>
          <w:u w:val="single"/>
          <w:lang w:val="es-SV"/>
        </w:rPr>
      </w:pPr>
      <w:r w:rsidRPr="00F071B8">
        <w:rPr>
          <w:u w:val="single"/>
          <w:lang w:val="es-SV"/>
        </w:rPr>
        <w:t>Análisis de la legislación</w:t>
      </w:r>
    </w:p>
    <w:p w14:paraId="2E5300D9" w14:textId="6AAF0A9F" w:rsidR="0000418F" w:rsidRDefault="0000418F" w:rsidP="0000418F">
      <w:pPr>
        <w:pStyle w:val="Prrafodelista"/>
        <w:numPr>
          <w:ilvl w:val="0"/>
          <w:numId w:val="2"/>
        </w:numPr>
        <w:jc w:val="both"/>
        <w:rPr>
          <w:u w:val="single"/>
          <w:lang w:val="es-SV"/>
        </w:rPr>
      </w:pPr>
      <w:r>
        <w:rPr>
          <w:lang w:val="es-SV"/>
        </w:rPr>
        <w:t xml:space="preserve">El presente reglamento consta de </w:t>
      </w:r>
      <w:r w:rsidR="00EC2C08">
        <w:rPr>
          <w:lang w:val="es-SV"/>
        </w:rPr>
        <w:t>36 artículos, los cuales tienen por objeto desarrollar y facilitar la aplicación de las normas contenidas en la Ley Simplificada de Adquisiciones para obras Municipales</w:t>
      </w:r>
      <w:r w:rsidR="00726C27">
        <w:rPr>
          <w:lang w:val="es-SV"/>
        </w:rPr>
        <w:t xml:space="preserve">, generando claridad en la aplicación de las mismas, maximizando la economía y eficiencia en la contratación pública para el desarrollo local de los municipios, a través de la </w:t>
      </w:r>
      <w:r w:rsidR="00726C27">
        <w:rPr>
          <w:lang w:val="es-SV"/>
        </w:rPr>
        <w:lastRenderedPageBreak/>
        <w:t>promoción de la competencia entre los potenciales proveedores, que garantice un trato igualitario, equitativo, recto y transparente en la selección de los contratistas.</w:t>
      </w:r>
    </w:p>
    <w:p w14:paraId="41544A4A" w14:textId="77777777" w:rsidR="0000418F" w:rsidRDefault="0000418F" w:rsidP="0000418F">
      <w:pPr>
        <w:jc w:val="both"/>
        <w:rPr>
          <w:u w:val="single"/>
          <w:lang w:val="es-SV"/>
        </w:rPr>
      </w:pPr>
    </w:p>
    <w:p w14:paraId="59B2E155" w14:textId="0B90FED2" w:rsidR="0000418F" w:rsidRDefault="0000418F" w:rsidP="0000418F">
      <w:pPr>
        <w:jc w:val="both"/>
        <w:rPr>
          <w:u w:val="single"/>
          <w:lang w:val="es-SV"/>
        </w:rPr>
      </w:pPr>
      <w:r w:rsidRPr="00E255BC">
        <w:rPr>
          <w:u w:val="single"/>
          <w:lang w:val="es-SV"/>
        </w:rPr>
        <w:t xml:space="preserve">Ámbito de Aplicación </w:t>
      </w:r>
    </w:p>
    <w:p w14:paraId="2B1D7C11" w14:textId="77777777" w:rsidR="009248EB" w:rsidRPr="009248EB" w:rsidRDefault="009248EB" w:rsidP="009248EB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Todas aquellas personas naturales o jurídicas, nacionales o extranjeras que tengan capacidad legal para obligarse y que deseen participar como oferentes en forma individual o conjunta en los procesos de adquisiciones que lleven a cabo el DOM.</w:t>
      </w:r>
    </w:p>
    <w:p w14:paraId="0032FC2C" w14:textId="7D9A24EF" w:rsidR="009248EB" w:rsidRDefault="009248EB" w:rsidP="009248EB">
      <w:pPr>
        <w:jc w:val="both"/>
        <w:rPr>
          <w:lang w:val="es-SV"/>
        </w:rPr>
      </w:pPr>
    </w:p>
    <w:p w14:paraId="7EF1ABBD" w14:textId="07354ECA" w:rsidR="009248EB" w:rsidRDefault="009248EB" w:rsidP="009248EB">
      <w:pPr>
        <w:jc w:val="both"/>
        <w:rPr>
          <w:u w:val="single"/>
          <w:lang w:val="es-SV"/>
        </w:rPr>
      </w:pPr>
      <w:r w:rsidRPr="00E255BC">
        <w:rPr>
          <w:u w:val="single"/>
          <w:lang w:val="es-SV"/>
        </w:rPr>
        <w:t>Obligaciones</w:t>
      </w:r>
      <w:r>
        <w:rPr>
          <w:u w:val="single"/>
          <w:lang w:val="es-SV"/>
        </w:rPr>
        <w:t xml:space="preserve"> </w:t>
      </w:r>
    </w:p>
    <w:p w14:paraId="231C40B3" w14:textId="2126EE85" w:rsidR="00B975C5" w:rsidRDefault="00B975C5" w:rsidP="00B975C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No contar con las incapacidades o impedimentos señalados</w:t>
      </w:r>
      <w:r w:rsidR="00FD2268">
        <w:rPr>
          <w:lang w:val="es-SV"/>
        </w:rPr>
        <w:t xml:space="preserve"> en</w:t>
      </w:r>
      <w:r>
        <w:rPr>
          <w:lang w:val="es-SV"/>
        </w:rPr>
        <w:t xml:space="preserve"> la Ley Simplificada de Adquisiciones para obras Municipales</w:t>
      </w:r>
      <w:r w:rsidR="002046DD">
        <w:rPr>
          <w:lang w:val="es-SV"/>
        </w:rPr>
        <w:t>.</w:t>
      </w:r>
    </w:p>
    <w:p w14:paraId="35D7D139" w14:textId="261B2DAE" w:rsidR="002046DD" w:rsidRDefault="008D571C" w:rsidP="00B975C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Se deberá de cumplir con las responsabilidades que determinen los documentos de solicitud como proveedores establecidas en la Ley Simplificada de Adquisiciones para Obras Municipales, en este Reglamento y en las demás normas aplicables.</w:t>
      </w:r>
    </w:p>
    <w:p w14:paraId="274F1D69" w14:textId="75931583" w:rsidR="00B975C5" w:rsidRDefault="00B975C5" w:rsidP="00B975C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Cumplir con los requisitos de cada procedimiento de adquisición, con la evaluación que se efectúe de su oferta o propuesta y la resolución final del procedimiento de selección.</w:t>
      </w:r>
    </w:p>
    <w:p w14:paraId="26AD4A49" w14:textId="18B6628B" w:rsidR="008D571C" w:rsidRDefault="008D571C" w:rsidP="00B975C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En el caso de Participar Conjuntamente </w:t>
      </w:r>
      <w:r w:rsidR="00F1392D">
        <w:rPr>
          <w:lang w:val="es-SV"/>
        </w:rPr>
        <w:t>deberá de establecerse en la Escritura Pública un representante, como así mismo se deberá de estipular las obligaciones entre los integrantes y los alcances de la relación entre sí, sin existir la posibilidad de modificar su acuerdo de unión para el procedimiento respectivo, a menos que existan circunstancias excepcionales y previa autorización de la DOM.</w:t>
      </w:r>
    </w:p>
    <w:p w14:paraId="1C309C8B" w14:textId="77777777" w:rsidR="00B4751B" w:rsidRPr="00B4751B" w:rsidRDefault="00B4751B" w:rsidP="00B4751B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No podrán ser miembros del Panel de Evaluación o evaluadores simplificados quienes tengan conflicto de interés con oferentes en el procedimiento de que se trate, debiendo excusarse al momento de tener conocimiento del mismo.</w:t>
      </w:r>
    </w:p>
    <w:p w14:paraId="27EF2379" w14:textId="41C3F4BB" w:rsidR="00B4751B" w:rsidRPr="00B975C5" w:rsidRDefault="00BD0558" w:rsidP="00B975C5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lastRenderedPageBreak/>
        <w:t>Será necesario para cumplir con los procedimientos de adquisición y contratación el obtener una precalificación como etapa previa otorgada por el área de adquisiciones de la DOM.</w:t>
      </w:r>
    </w:p>
    <w:p w14:paraId="1D87D48B" w14:textId="09EC0B05" w:rsidR="009248EB" w:rsidRDefault="00F65651" w:rsidP="00F65651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En caso de hacer uso de tarjeta de débito se deberá de asegurar que la tarjeta que se adquiera no contemple ningñun tipo de financiamiento o crédito por sobregiro u otro mecanismo que haga incurrir a la DOM en pagos adicionales por intereses u otros rubros que no resulten propios del medio empleado.</w:t>
      </w:r>
    </w:p>
    <w:p w14:paraId="3F6F699A" w14:textId="556E0D1A" w:rsidR="008924F4" w:rsidRDefault="008924F4" w:rsidP="00F65651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Se deberá de presentar una debida garantía conforme a la Ley Simplificada de Adquisiciones para Obras Municipales</w:t>
      </w:r>
      <w:r w:rsidR="00FD2268">
        <w:rPr>
          <w:lang w:val="es-SV"/>
        </w:rPr>
        <w:t xml:space="preserve"> en su artículo 78</w:t>
      </w:r>
      <w:r>
        <w:rPr>
          <w:lang w:val="es-SV"/>
        </w:rPr>
        <w:t>, a favor de la DOM.</w:t>
      </w:r>
    </w:p>
    <w:p w14:paraId="6554A3D9" w14:textId="49CF083D" w:rsidR="008924F4" w:rsidRPr="00F65651" w:rsidRDefault="008924F4" w:rsidP="00F65651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La compañía que emita garantía deberá estar autorizada por la Superintendencia del Sistema Financiero y ser aceptada por la DOM.</w:t>
      </w:r>
    </w:p>
    <w:p w14:paraId="2A5AD97E" w14:textId="77777777" w:rsidR="009248EB" w:rsidRPr="009248EB" w:rsidRDefault="009248EB" w:rsidP="009248EB">
      <w:pPr>
        <w:jc w:val="both"/>
        <w:rPr>
          <w:lang w:val="es-SV"/>
        </w:rPr>
      </w:pPr>
    </w:p>
    <w:p w14:paraId="561353F5" w14:textId="6A174AAD" w:rsidR="000A52A6" w:rsidRDefault="000A52A6" w:rsidP="000A52A6">
      <w:pPr>
        <w:jc w:val="both"/>
        <w:rPr>
          <w:u w:val="single"/>
          <w:lang w:val="es-SV"/>
        </w:rPr>
      </w:pPr>
      <w:r>
        <w:rPr>
          <w:u w:val="single"/>
          <w:lang w:val="es-SV"/>
        </w:rPr>
        <w:t xml:space="preserve">Ventajas </w:t>
      </w:r>
    </w:p>
    <w:p w14:paraId="3E88C974" w14:textId="77777777" w:rsidR="000A52A6" w:rsidRDefault="000A52A6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Se podrá actuar como Persona Jurídica, ya sea individual o colectivamente como proveedores, contratistas o consultores siempre y cuando no incurran en las incapacidades o impedimentos detallados en la Ley Simplificada de Adquisiciones para Obras Municipales.</w:t>
      </w:r>
    </w:p>
    <w:p w14:paraId="20A52CC0" w14:textId="06453D6B" w:rsidR="000A52A6" w:rsidRDefault="000A52A6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Se podrá participar conjuntamente mediante un Acuerdo de Unión Conjunta de Oferentes por medio de una Escritura Pública</w:t>
      </w:r>
      <w:r w:rsidR="00B4751B">
        <w:rPr>
          <w:lang w:val="es-SV"/>
        </w:rPr>
        <w:t>, cuyos miembros que conforman dicha unión deberán de ser personas jurídicas.</w:t>
      </w:r>
    </w:p>
    <w:p w14:paraId="7BB291C5" w14:textId="7B71DF71" w:rsidR="000A52A6" w:rsidRDefault="000A52A6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Una vez registrado en el Banco de Proveedores se evitará reunir nuevamente las exigencias de presentación de los documentos o requisitos que hayan sido proporcionados con anterioridadad, salvo que existan modificaciones o actualizaciones.</w:t>
      </w:r>
    </w:p>
    <w:p w14:paraId="5A95FF4A" w14:textId="64AEE3D1" w:rsidR="000A52A6" w:rsidRDefault="00BD0558" w:rsidP="00BD0558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El área de adquisiciones de la DOM </w:t>
      </w:r>
      <w:r w:rsidR="00F65651">
        <w:rPr>
          <w:lang w:val="es-SV"/>
        </w:rPr>
        <w:t>procurará que no se establezcan requisitos que impidan o dificulten la libre competencia y la igualdad de los postulantes o aspirantes.</w:t>
      </w:r>
    </w:p>
    <w:p w14:paraId="2466AF5B" w14:textId="03CC9D0D" w:rsidR="00F65651" w:rsidRDefault="00F65651" w:rsidP="00BD0558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Se podrá </w:t>
      </w:r>
      <w:r w:rsidR="00480440">
        <w:rPr>
          <w:lang w:val="es-SV"/>
        </w:rPr>
        <w:t xml:space="preserve">realizar enmiendas y aclaraciones por escrito a los documentos de solicitud hasta antes de la recepción de las ofertas, propuestas o </w:t>
      </w:r>
      <w:r w:rsidR="00480440">
        <w:rPr>
          <w:lang w:val="es-SV"/>
        </w:rPr>
        <w:lastRenderedPageBreak/>
        <w:t>cotizaciones, previa autorización del área técnica y el visto bueno del Subdirector Ejecutivo.</w:t>
      </w:r>
    </w:p>
    <w:p w14:paraId="5BB1B3C5" w14:textId="42AB3627" w:rsidR="00480440" w:rsidRDefault="00480440" w:rsidP="00BD0558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La ofertas, propuestas o cotizaciones podrán realizarse utilizando sistemas u otros medios electrónicos, así como de forma física.</w:t>
      </w:r>
    </w:p>
    <w:p w14:paraId="3D495D32" w14:textId="7F4B6198" w:rsidR="00480440" w:rsidRDefault="00480440" w:rsidP="00BD0558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Se apertura la posibilidad de presentar recurso de revisión en caso de incorformidad con el resultado del procedimiento</w:t>
      </w:r>
      <w:r w:rsidR="008924F4">
        <w:rPr>
          <w:lang w:val="es-SV"/>
        </w:rPr>
        <w:t xml:space="preserve"> y</w:t>
      </w:r>
      <w:r>
        <w:rPr>
          <w:lang w:val="es-SV"/>
        </w:rPr>
        <w:t xml:space="preserve"> la evaluación </w:t>
      </w:r>
      <w:r w:rsidR="008924F4">
        <w:rPr>
          <w:lang w:val="es-SV"/>
        </w:rPr>
        <w:t>técnica, siempre y cuando sea procedente.</w:t>
      </w:r>
    </w:p>
    <w:p w14:paraId="5AC78F60" w14:textId="77777777" w:rsidR="00F65651" w:rsidRDefault="00F65651" w:rsidP="00F65651">
      <w:pPr>
        <w:pStyle w:val="Prrafodelista"/>
        <w:jc w:val="both"/>
        <w:rPr>
          <w:lang w:val="es-SV"/>
        </w:rPr>
      </w:pPr>
    </w:p>
    <w:p w14:paraId="6FB420C7" w14:textId="041D8487" w:rsidR="000A52A6" w:rsidRPr="000A52A6" w:rsidRDefault="000A52A6" w:rsidP="000A52A6">
      <w:pPr>
        <w:jc w:val="both"/>
        <w:rPr>
          <w:u w:val="single"/>
          <w:lang w:val="es-SV"/>
        </w:rPr>
      </w:pPr>
      <w:r w:rsidRPr="000A52A6">
        <w:rPr>
          <w:u w:val="single"/>
          <w:lang w:val="es-SV"/>
        </w:rPr>
        <w:t>Desventajas</w:t>
      </w:r>
    </w:p>
    <w:p w14:paraId="0C8F3279" w14:textId="476FA2DB" w:rsidR="000A52A6" w:rsidRDefault="000A52A6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En caso de modificación del Acuerdo de Unión la DOM podrá rechazar la oferta o declarar la caducidad del contrato y proceder a exigir la garantía de cumplimiento contractual.</w:t>
      </w:r>
    </w:p>
    <w:p w14:paraId="20C797C2" w14:textId="54A808F3" w:rsidR="000A52A6" w:rsidRDefault="00480440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En los casos que la DOM decida suspender o dejar sin efecto el procedimiento se absuelve de la responsabilidad a dicha Dirección en los casos establecidos en la Ley Simplificada de Adquisiciones para obras Municipales.</w:t>
      </w:r>
    </w:p>
    <w:p w14:paraId="4D6C272C" w14:textId="5157176B" w:rsidR="00D76A2C" w:rsidRDefault="00D76A2C" w:rsidP="000A52A6">
      <w:pPr>
        <w:pStyle w:val="Prrafodelista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>En caso proceda la reclamación de daños y perjuicios por los incumplimientos contractuales del contratista, la ejecución de las garantías no excluye el cobro de estos.</w:t>
      </w:r>
    </w:p>
    <w:p w14:paraId="6BA312DB" w14:textId="77777777" w:rsidR="000A52A6" w:rsidRDefault="000A52A6" w:rsidP="0000418F">
      <w:pPr>
        <w:jc w:val="both"/>
        <w:rPr>
          <w:u w:val="single"/>
          <w:lang w:val="es-SV"/>
        </w:rPr>
      </w:pPr>
    </w:p>
    <w:p w14:paraId="4E500122" w14:textId="6C9001D4" w:rsidR="0000418F" w:rsidRPr="00C85218" w:rsidRDefault="0000418F" w:rsidP="0000418F">
      <w:pPr>
        <w:jc w:val="both"/>
        <w:rPr>
          <w:lang w:val="es-SV"/>
        </w:rPr>
      </w:pPr>
      <w:r w:rsidRPr="00E255BC">
        <w:rPr>
          <w:u w:val="single"/>
          <w:lang w:val="es-SV"/>
        </w:rPr>
        <w:t>Otras consideraciones</w:t>
      </w:r>
    </w:p>
    <w:p w14:paraId="793E8658" w14:textId="7E392D08" w:rsidR="004F3535" w:rsidRDefault="00960A07" w:rsidP="00960A07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Se considerarán como Autoridad Competente aquellas señaladas en la Ley Simplificada de Adquisiciones para Obras Municipales que poseen atribuciones para emitir los diferentes actos y actuaciones necesarias para el desarrollo d elos métodos de adquisición o cualquier otra facultad.</w:t>
      </w:r>
    </w:p>
    <w:p w14:paraId="72818510" w14:textId="71925E73" w:rsidR="00960A07" w:rsidRDefault="00960A07" w:rsidP="00960A07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Se contará con un si</w:t>
      </w:r>
      <w:r w:rsidR="000A52A6">
        <w:rPr>
          <w:lang w:val="es-SV"/>
        </w:rPr>
        <w:t>s</w:t>
      </w:r>
      <w:r>
        <w:rPr>
          <w:lang w:val="es-SV"/>
        </w:rPr>
        <w:t>tema electrónico de la DOM el cual contendrá la infromación rlativa a los procedimientos de adquisición de obras, bienes, servicios y servicios de consultorías que se realicen en la DOM, para los procedimientos de convocatoria pública.</w:t>
      </w:r>
    </w:p>
    <w:p w14:paraId="35A483AE" w14:textId="1C357F0F" w:rsidR="00960A07" w:rsidRDefault="000A52A6" w:rsidP="00960A07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En el caso de participación conjunta de oferentes para los métodos de Selecció</w:t>
      </w:r>
      <w:r w:rsidR="00B4751B">
        <w:rPr>
          <w:lang w:val="es-SV"/>
        </w:rPr>
        <w:t xml:space="preserve">n se tomará en cuenta la Selección al Menor Costo, Selección </w:t>
      </w:r>
      <w:r w:rsidR="00B4751B">
        <w:rPr>
          <w:lang w:val="es-SV"/>
        </w:rPr>
        <w:lastRenderedPageBreak/>
        <w:t>Basada en Calidad, Selección basada en Precio fijo y Selección basada en Calificaciones de los Consultores.</w:t>
      </w:r>
    </w:p>
    <w:p w14:paraId="11A4E6DB" w14:textId="34D434F6" w:rsidR="00960A07" w:rsidRDefault="00BD0558" w:rsidP="00BD0558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Se contará con un Administrador del Contrato, quien será el encargado de la implementación técnica y el seguimiento al cumplimiento de lo estipulado en el contrato.</w:t>
      </w:r>
    </w:p>
    <w:p w14:paraId="4C008819" w14:textId="3B627A70" w:rsidR="00F65651" w:rsidRDefault="00F65651" w:rsidP="00BD0558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El procedimiento de adquisición o de selección del contratista se da por finalizado con la suscripción del contrato o la eisión de la orden de compra, iniciando así la fase contractual.</w:t>
      </w:r>
    </w:p>
    <w:p w14:paraId="4BFFF161" w14:textId="77F1E068" w:rsidR="008924F4" w:rsidRDefault="008924F4" w:rsidP="00BD0558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El monto o porcentaje e instrumentos a presentar en concepto de garantía serán establecidos en los documentos de solicitud de cada procedimiento de adquisición, sujetandose además a las disposiciones del Código de Comercio y demás leyes afines.</w:t>
      </w:r>
    </w:p>
    <w:p w14:paraId="153AE08F" w14:textId="518ACB59" w:rsidR="00D76A2C" w:rsidRDefault="00D76A2C" w:rsidP="00BD0558">
      <w:pPr>
        <w:pStyle w:val="Prrafodelista"/>
        <w:numPr>
          <w:ilvl w:val="0"/>
          <w:numId w:val="2"/>
        </w:numPr>
        <w:rPr>
          <w:lang w:val="es-SV"/>
        </w:rPr>
      </w:pPr>
      <w:r>
        <w:rPr>
          <w:lang w:val="es-SV"/>
        </w:rPr>
        <w:t>Una vez cumplido el plazo de las garantías o haberse cumplido las obligaciones establecidas en el contrato u orden de compra, el área de adquisiciones de la DOM se encargará de devolverlas a quien corresponda.</w:t>
      </w:r>
    </w:p>
    <w:p w14:paraId="72F26F8B" w14:textId="77777777" w:rsidR="00BD0558" w:rsidRPr="00BD0558" w:rsidRDefault="00BD0558" w:rsidP="00BD0558">
      <w:pPr>
        <w:rPr>
          <w:lang w:val="es-SV"/>
        </w:rPr>
      </w:pPr>
    </w:p>
    <w:p w14:paraId="6EB4D254" w14:textId="77777777" w:rsidR="004F3535" w:rsidRPr="00E255BC" w:rsidRDefault="004F3535" w:rsidP="004F3535">
      <w:pPr>
        <w:rPr>
          <w:u w:val="single"/>
          <w:lang w:val="es-SV"/>
        </w:rPr>
      </w:pPr>
      <w:r w:rsidRPr="00E255BC">
        <w:rPr>
          <w:u w:val="single"/>
          <w:lang w:val="es-SV"/>
        </w:rPr>
        <w:t>Vigencia</w:t>
      </w:r>
    </w:p>
    <w:p w14:paraId="29F5E42B" w14:textId="77777777" w:rsidR="004F3535" w:rsidRPr="00DF67C4" w:rsidRDefault="004F3535" w:rsidP="004F3535">
      <w:pPr>
        <w:rPr>
          <w:lang w:val="es-SV"/>
        </w:rPr>
      </w:pPr>
    </w:p>
    <w:p w14:paraId="7A93B485" w14:textId="77777777" w:rsidR="004F3535" w:rsidRDefault="004F3535"/>
    <w:sectPr w:rsidR="004F3535" w:rsidSect="00002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3B6A" w14:textId="77777777" w:rsidR="007874DB" w:rsidRDefault="007874DB">
      <w:r>
        <w:separator/>
      </w:r>
    </w:p>
  </w:endnote>
  <w:endnote w:type="continuationSeparator" w:id="0">
    <w:p w14:paraId="068ED687" w14:textId="77777777" w:rsidR="007874DB" w:rsidRDefault="0078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otham Medium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BF54" w14:textId="77777777" w:rsidR="00DF2BD1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1BAD" w14:textId="77777777" w:rsidR="0074404F" w:rsidRDefault="00000000" w:rsidP="004A181B">
    <w:pPr>
      <w:pStyle w:val="Piedepgina"/>
    </w:pPr>
  </w:p>
  <w:p w14:paraId="55AF8354" w14:textId="77777777" w:rsidR="0074404F" w:rsidRDefault="00000000" w:rsidP="004A181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5C75B5" wp14:editId="2F1C68C3">
          <wp:simplePos x="0" y="0"/>
          <wp:positionH relativeFrom="margin">
            <wp:posOffset>-993775</wp:posOffset>
          </wp:positionH>
          <wp:positionV relativeFrom="margin">
            <wp:posOffset>7080348</wp:posOffset>
          </wp:positionV>
          <wp:extent cx="4515485" cy="1067435"/>
          <wp:effectExtent l="0" t="0" r="0" b="0"/>
          <wp:wrapSquare wrapText="bothSides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48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4E124B" w14:textId="77777777" w:rsidR="0074404F" w:rsidRDefault="00000000" w:rsidP="004A181B">
    <w:pPr>
      <w:pStyle w:val="Piedepgina"/>
    </w:pPr>
  </w:p>
  <w:p w14:paraId="5320ACD9" w14:textId="77777777" w:rsidR="0074404F" w:rsidRDefault="00000000" w:rsidP="004A181B">
    <w:pPr>
      <w:pStyle w:val="Piedepgina"/>
    </w:pPr>
  </w:p>
  <w:p w14:paraId="2793E65D" w14:textId="77777777" w:rsidR="0074404F" w:rsidRDefault="00000000" w:rsidP="004A18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268E" w14:textId="77777777" w:rsidR="00DF2BD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21D5" w14:textId="77777777" w:rsidR="007874DB" w:rsidRDefault="007874DB">
      <w:r>
        <w:separator/>
      </w:r>
    </w:p>
  </w:footnote>
  <w:footnote w:type="continuationSeparator" w:id="0">
    <w:p w14:paraId="22650E65" w14:textId="77777777" w:rsidR="007874DB" w:rsidRDefault="0078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FEA4" w14:textId="77777777" w:rsidR="00DF2BD1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326A" w14:textId="77777777" w:rsidR="0074404F" w:rsidRDefault="00000000" w:rsidP="004A181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3C8B57" wp14:editId="5FBA6909">
          <wp:simplePos x="0" y="0"/>
          <wp:positionH relativeFrom="column">
            <wp:posOffset>-1262380</wp:posOffset>
          </wp:positionH>
          <wp:positionV relativeFrom="paragraph">
            <wp:posOffset>-642620</wp:posOffset>
          </wp:positionV>
          <wp:extent cx="8013065" cy="2614810"/>
          <wp:effectExtent l="0" t="0" r="63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T_HOJAS MEMBRETADAS_ENCABEZADO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065" cy="261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DD018" w14:textId="77777777" w:rsidR="0074404F" w:rsidRDefault="00000000" w:rsidP="004A181B">
    <w:pPr>
      <w:pStyle w:val="Encabezado"/>
    </w:pPr>
  </w:p>
  <w:p w14:paraId="4514FC6A" w14:textId="77777777" w:rsidR="0074404F" w:rsidRDefault="00000000" w:rsidP="004A181B">
    <w:pPr>
      <w:pStyle w:val="Encabezado"/>
    </w:pPr>
  </w:p>
  <w:p w14:paraId="5124443A" w14:textId="77777777" w:rsidR="0074404F" w:rsidRDefault="00000000" w:rsidP="004A181B">
    <w:pPr>
      <w:pStyle w:val="Encabezado"/>
    </w:pPr>
  </w:p>
  <w:p w14:paraId="775A371D" w14:textId="77777777" w:rsidR="0074404F" w:rsidRDefault="00000000" w:rsidP="004A181B">
    <w:pPr>
      <w:pStyle w:val="Encabezado"/>
    </w:pPr>
  </w:p>
  <w:p w14:paraId="5B014FC4" w14:textId="77777777" w:rsidR="0074404F" w:rsidRDefault="00000000" w:rsidP="004A181B">
    <w:pPr>
      <w:pStyle w:val="Encabezado"/>
    </w:pPr>
  </w:p>
  <w:p w14:paraId="5C5DF256" w14:textId="77777777" w:rsidR="0074404F" w:rsidRDefault="00000000" w:rsidP="004A18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C0DD" w14:textId="77777777" w:rsidR="00DF2BD1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3F52"/>
    <w:multiLevelType w:val="hybridMultilevel"/>
    <w:tmpl w:val="739A5EE6"/>
    <w:lvl w:ilvl="0" w:tplc="EE5E4954">
      <w:start w:val="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77477"/>
    <w:multiLevelType w:val="hybridMultilevel"/>
    <w:tmpl w:val="E8267D46"/>
    <w:lvl w:ilvl="0" w:tplc="65920464">
      <w:start w:val="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23716">
    <w:abstractNumId w:val="0"/>
  </w:num>
  <w:num w:numId="2" w16cid:durableId="46709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35"/>
    <w:rsid w:val="0000418F"/>
    <w:rsid w:val="000A52A6"/>
    <w:rsid w:val="00173099"/>
    <w:rsid w:val="001D10DB"/>
    <w:rsid w:val="002046DD"/>
    <w:rsid w:val="004017D3"/>
    <w:rsid w:val="00473A31"/>
    <w:rsid w:val="00480440"/>
    <w:rsid w:val="004C70D6"/>
    <w:rsid w:val="004F3535"/>
    <w:rsid w:val="005D0EC1"/>
    <w:rsid w:val="006F08A0"/>
    <w:rsid w:val="00726C27"/>
    <w:rsid w:val="007874DB"/>
    <w:rsid w:val="0085553C"/>
    <w:rsid w:val="008924F4"/>
    <w:rsid w:val="008D571C"/>
    <w:rsid w:val="009248EB"/>
    <w:rsid w:val="00960A07"/>
    <w:rsid w:val="00B4751B"/>
    <w:rsid w:val="00B975C5"/>
    <w:rsid w:val="00BD0558"/>
    <w:rsid w:val="00D76A2C"/>
    <w:rsid w:val="00EC2C08"/>
    <w:rsid w:val="00F1392D"/>
    <w:rsid w:val="00F20E25"/>
    <w:rsid w:val="00F65651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CEA40F"/>
  <w15:chartTrackingRefBased/>
  <w15:docId w15:val="{9124570E-D231-934C-85BC-B466B781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35"/>
    <w:rPr>
      <w:rFonts w:ascii="Avenir Book" w:hAnsi="Avenir Boo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5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535"/>
    <w:rPr>
      <w:rFonts w:ascii="Avenir Book" w:hAnsi="Avenir Boo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35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535"/>
    <w:rPr>
      <w:rFonts w:ascii="Avenir Book" w:hAnsi="Avenir Book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F3535"/>
    <w:rPr>
      <w:rFonts w:ascii="Gotham Medium" w:hAnsi="Gotham Medium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4F3535"/>
    <w:rPr>
      <w:rFonts w:ascii="Gotham Medium" w:hAnsi="Gotham Medium"/>
      <w:sz w:val="56"/>
      <w:szCs w:val="56"/>
      <w:lang w:val="en-US"/>
    </w:rPr>
  </w:style>
  <w:style w:type="paragraph" w:styleId="Prrafodelista">
    <w:name w:val="List Paragraph"/>
    <w:basedOn w:val="Normal"/>
    <w:uiPriority w:val="34"/>
    <w:qFormat/>
    <w:rsid w:val="004F35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0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Aldana</dc:creator>
  <cp:keywords/>
  <dc:description/>
  <cp:lastModifiedBy>Gracia Aldana</cp:lastModifiedBy>
  <cp:revision>3</cp:revision>
  <dcterms:created xsi:type="dcterms:W3CDTF">2022-09-20T20:59:00Z</dcterms:created>
  <dcterms:modified xsi:type="dcterms:W3CDTF">2022-09-20T21:01:00Z</dcterms:modified>
</cp:coreProperties>
</file>