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B652" w14:textId="3CEDDF72" w:rsidR="60FDD205" w:rsidRDefault="60FDD205" w:rsidP="60FDD205">
      <w:pPr>
        <w:pStyle w:val="Title"/>
        <w:jc w:val="right"/>
        <w:rPr>
          <w:color w:val="000000" w:themeColor="text1"/>
          <w:sz w:val="28"/>
          <w:szCs w:val="28"/>
          <w:lang w:val="es-SV"/>
        </w:rPr>
      </w:pPr>
      <w:r w:rsidRPr="60FDD205">
        <w:rPr>
          <w:color w:val="000000" w:themeColor="text1"/>
          <w:sz w:val="32"/>
          <w:szCs w:val="32"/>
          <w:lang w:val="es-SV"/>
        </w:rPr>
        <w:t>28 de septiembre de 2022</w:t>
      </w:r>
    </w:p>
    <w:p w14:paraId="68A007FE" w14:textId="3198B351" w:rsidR="60FDD205" w:rsidRDefault="60FDD205" w:rsidP="60FDD205">
      <w:pPr>
        <w:pStyle w:val="Title"/>
        <w:rPr>
          <w:sz w:val="46"/>
          <w:szCs w:val="46"/>
          <w:lang w:val="es-SV"/>
        </w:rPr>
      </w:pPr>
    </w:p>
    <w:p w14:paraId="003A03DE" w14:textId="00CEC160" w:rsidR="00F30682" w:rsidRPr="00DB4D82" w:rsidRDefault="60FDD205" w:rsidP="60FDD205">
      <w:pPr>
        <w:pStyle w:val="Title"/>
        <w:rPr>
          <w:color w:val="000000" w:themeColor="text1"/>
          <w:sz w:val="46"/>
          <w:szCs w:val="46"/>
          <w:lang w:val="es-SV"/>
        </w:rPr>
      </w:pPr>
      <w:r w:rsidRPr="60FDD205">
        <w:rPr>
          <w:sz w:val="46"/>
          <w:szCs w:val="46"/>
          <w:lang w:val="es-SV"/>
        </w:rPr>
        <w:t>INFORME SOBRE DEROGATORIAS Y REFORMAS REALIZADAS DURANTE SESIÓN PLENARIA No. 74 EN RELACIÓN A LOS COMBUSTIBLES Y GAS PROPANO.</w:t>
      </w:r>
      <w:r w:rsidRPr="60FDD205">
        <w:rPr>
          <w:color w:val="000000" w:themeColor="text1"/>
          <w:sz w:val="46"/>
          <w:szCs w:val="46"/>
          <w:lang w:val="es-SV"/>
        </w:rPr>
        <w:t xml:space="preserve"> </w:t>
      </w:r>
    </w:p>
    <w:p w14:paraId="7102CA12" w14:textId="789DE83D" w:rsidR="00DA6410" w:rsidRDefault="60FDD205" w:rsidP="60FDD205">
      <w:pPr>
        <w:pStyle w:val="NormalWeb"/>
        <w:shd w:val="clear" w:color="auto" w:fill="FFFFFF" w:themeFill="background1"/>
        <w:jc w:val="both"/>
        <w:rPr>
          <w:rFonts w:ascii="Avenir Book" w:hAnsi="Avenir Book"/>
          <w:color w:val="000000" w:themeColor="text1"/>
        </w:rPr>
      </w:pPr>
      <w:r w:rsidRPr="60FDD205">
        <w:rPr>
          <w:rFonts w:ascii="Avenir Book" w:hAnsi="Avenir Book"/>
          <w:color w:val="000000" w:themeColor="text1"/>
        </w:rPr>
        <w:t>Durante La Sesión Plenaria No. 74 se aprobaron con dispensa de trámites 4 Decretos Legislativos por iniciativa del ministro de Hacienda, los cuales se detallan a continuación:</w:t>
      </w:r>
    </w:p>
    <w:p w14:paraId="7484513E" w14:textId="610A1AF7" w:rsidR="008B6DA4" w:rsidRPr="002F290B" w:rsidRDefault="60FDD205" w:rsidP="60FDD205">
      <w:pPr>
        <w:pStyle w:val="NormalWeb"/>
        <w:numPr>
          <w:ilvl w:val="0"/>
          <w:numId w:val="1"/>
        </w:numPr>
        <w:jc w:val="both"/>
        <w:rPr>
          <w:rFonts w:ascii="Avenir Book" w:hAnsi="Avenir Book"/>
          <w:b/>
          <w:bCs/>
          <w:color w:val="000000" w:themeColor="text1"/>
        </w:rPr>
      </w:pPr>
      <w:r w:rsidRPr="60FDD205">
        <w:rPr>
          <w:rFonts w:ascii="Avenir Book" w:hAnsi="Avenir Book"/>
          <w:b/>
          <w:bCs/>
          <w:color w:val="000000" w:themeColor="text1"/>
        </w:rPr>
        <w:t xml:space="preserve">DEROGATORIA DEL RÉGIMEN TEMPORAL DE SUSPENSIÓN DE APLICACIÓN DEL CARGO RELATIVO A LA CUENTA ESPECIAL DE ESTABILIZACIÓN Y FOMENTO ECONÓMICO (FEFE). </w:t>
      </w:r>
    </w:p>
    <w:p w14:paraId="7CC9FC92" w14:textId="0B25FEFC" w:rsidR="009611B5" w:rsidRPr="009611B5" w:rsidRDefault="60FDD205" w:rsidP="60FDD205">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Se Deroga el Régimen Temporal de Suspensión de Aplicación del Cargo Relativo a la Cuenta Especial de Estabilización y Fomento Económico, contenido en el Decreto Legislativo No. 491, de fecha 30 de agosto de 2022, publicado en el Diario Oficial No. 162, Tomo No. 436, del 31 del mismo mes y año, cuyos efectos cesarían el 20 de octubre de 2022, a consecuencia, según se detalla en el Decreto, que los precios en el mercado internacional de los hidrocarburos han mostrado un comportamiento hacia la baja, llegando a niveles cercanos a los existentes previos a las circunstancias que habían motivado la emisión del Presente Régimen.</w:t>
      </w:r>
    </w:p>
    <w:p w14:paraId="068E5B52" w14:textId="5BFD2AD6" w:rsidR="00FF28D9" w:rsidRDefault="60FDD205" w:rsidP="60FDD205">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 xml:space="preserve">El presente Decreto entrará en vigencia a partir del día de su publicación en el Diario Oficial. </w:t>
      </w:r>
    </w:p>
    <w:p w14:paraId="76C50A97" w14:textId="77777777" w:rsidR="00CB1DB2" w:rsidRDefault="00CB1DB2" w:rsidP="00CB1DB2">
      <w:pPr>
        <w:pStyle w:val="NormalWeb"/>
        <w:ind w:left="720"/>
        <w:jc w:val="both"/>
        <w:rPr>
          <w:rFonts w:ascii="Avenir Book" w:hAnsi="Avenir Book"/>
          <w:color w:val="000000" w:themeColor="text1"/>
        </w:rPr>
      </w:pPr>
    </w:p>
    <w:p w14:paraId="1A61475C" w14:textId="1F08122C" w:rsidR="008645ED" w:rsidRPr="008645ED" w:rsidRDefault="60FDD205" w:rsidP="60FDD205">
      <w:pPr>
        <w:pStyle w:val="NormalWeb"/>
        <w:jc w:val="both"/>
        <w:rPr>
          <w:rFonts w:ascii="Avenir Book" w:hAnsi="Avenir Book"/>
          <w:color w:val="000000" w:themeColor="text1"/>
          <w:u w:val="single"/>
        </w:rPr>
      </w:pPr>
      <w:r w:rsidRPr="60FDD205">
        <w:rPr>
          <w:rFonts w:ascii="Avenir Book" w:hAnsi="Avenir Book"/>
          <w:color w:val="000000" w:themeColor="text1"/>
          <w:u w:val="single"/>
        </w:rPr>
        <w:t>Puntos a Considerar:</w:t>
      </w:r>
    </w:p>
    <w:p w14:paraId="13ADD982" w14:textId="286F822A" w:rsidR="008645ED" w:rsidRDefault="60FDD205" w:rsidP="60FDD205">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Que con el Régimen Temporal de Suspensión de Aplicación del Cargo Relativo a la Cuenta Especial de Estabilización y Fomento Económico se suspendía la aplicación del cargo de dieciséis centavos de dólar de los estados unidos de américa (us$0.16), equivalentes a un colón tres mil novecientas veintiuna diezmilésimas de colón (¢1.3921), que se carga por cada galón de gasolina, gasohol o mezcla de gasolina con carburantes que facture cualquier persona autorizada por el Ministerio de Economía para importar y comercializar los referidos productos, el cual, al derogarse, volverá a ser tomado en cuenta dicho cargo</w:t>
      </w:r>
      <w:r w:rsidR="00D51C9A">
        <w:rPr>
          <w:rFonts w:ascii="Avenir Book" w:hAnsi="Avenir Book"/>
          <w:color w:val="000000" w:themeColor="text1"/>
        </w:rPr>
        <w:t>.</w:t>
      </w:r>
    </w:p>
    <w:p w14:paraId="69B04130" w14:textId="64A7E6DB" w:rsidR="001E590B" w:rsidRPr="001E590B" w:rsidRDefault="60FDD205" w:rsidP="60FDD205">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Los precios fijados a los combustibles incluirán los valores del FEFE.</w:t>
      </w:r>
    </w:p>
    <w:p w14:paraId="614D1D0A" w14:textId="2DEF910A" w:rsidR="7C43FF6E" w:rsidRPr="00D51C9A" w:rsidRDefault="60FDD205" w:rsidP="7C43FF6E">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 xml:space="preserve">Que las personas autorizadas por el Ministerio de Economía para la importación y comercialización de gasolina, gasohol o mezcla de gasolina con carburantes deberán continuar presentando el informe detallado de lo facturado y de los derechos recaudados en el mes próximo anterior conforme a lo establecido en el artículo 3 del Decreto-Ley No. 762, cuya falta de presentación </w:t>
      </w:r>
      <w:r w:rsidR="7C43FF6E" w:rsidRPr="7C43FF6E">
        <w:rPr>
          <w:rFonts w:ascii="Avenir Book" w:hAnsi="Avenir Book"/>
          <w:color w:val="000000" w:themeColor="text1"/>
        </w:rPr>
        <w:t>constituye una infracción.</w:t>
      </w:r>
    </w:p>
    <w:p w14:paraId="3348C239" w14:textId="3E5B9E63" w:rsidR="00BA2ABC" w:rsidRDefault="60FDD205" w:rsidP="60FDD205">
      <w:pPr>
        <w:pStyle w:val="NormalWeb"/>
        <w:numPr>
          <w:ilvl w:val="0"/>
          <w:numId w:val="1"/>
        </w:numPr>
        <w:jc w:val="both"/>
        <w:rPr>
          <w:rFonts w:ascii="Avenir Book" w:hAnsi="Avenir Book"/>
          <w:b/>
          <w:bCs/>
          <w:color w:val="000000" w:themeColor="text1"/>
        </w:rPr>
      </w:pPr>
      <w:r w:rsidRPr="60FDD205">
        <w:rPr>
          <w:rFonts w:ascii="Avenir Book" w:hAnsi="Avenir Book"/>
          <w:b/>
          <w:bCs/>
          <w:color w:val="000000" w:themeColor="text1"/>
        </w:rPr>
        <w:t>DEROGATORIA DEL RÉGIMEN TEMPORAL DE SUSPENSIÓN DE APLICACIÓN DE LA CONTRIBUCIÓN ESPECIAL PARA LA ESTABILIZACIÓN DE LAS TARIFAS DEL SERVICIO DE TRANSPORTE PÚBLICO DE PASAJEROS DE TIPO COLECTIVO Y MASIVO (COTRANS).</w:t>
      </w:r>
    </w:p>
    <w:p w14:paraId="30B813DB" w14:textId="04D5A16E" w:rsidR="00822564" w:rsidRDefault="60FDD205" w:rsidP="60FDD205">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Se deroga el ”Régimen Temporal de Suspensión de Aplicación de la Contribución Especial para la Estabilización de las Tarifas del Servicio de Transporte Público de Pasajeros de Tipo Colectivo y Masivo”, contenido en el Decreto Legislativo No. 490, de fecha 30 de agosto de 2022, publicado en el Diario Oficial No. 162, Tomo No. 436, del 31 del mismo mes y año, cuyos efectos cesarían el 20 de octubre de 2022, a consecuencia, según el texto del Decreto, que los precios en el mercado internacional de los hidrocarburos han mostrado un comportamiento hacia la baja, llegando a niveles cercanos a los existentes previos a las circunstancias que habían motivado la emisión del Presente Régimen.</w:t>
      </w:r>
    </w:p>
    <w:p w14:paraId="260F4602" w14:textId="16BECC80" w:rsidR="00822564" w:rsidRPr="00822564" w:rsidRDefault="60FDD205" w:rsidP="60FDD205">
      <w:pPr>
        <w:pStyle w:val="NormalWeb"/>
        <w:jc w:val="both"/>
        <w:rPr>
          <w:rFonts w:ascii="Avenir Book" w:hAnsi="Avenir Book"/>
          <w:color w:val="000000" w:themeColor="text1"/>
        </w:rPr>
      </w:pPr>
      <w:r w:rsidRPr="60FDD205">
        <w:rPr>
          <w:rFonts w:ascii="Avenir Book" w:hAnsi="Avenir Book"/>
          <w:color w:val="000000" w:themeColor="text1"/>
          <w:u w:val="single"/>
        </w:rPr>
        <w:t>Puntos a Considerar:</w:t>
      </w:r>
    </w:p>
    <w:p w14:paraId="143588B3" w14:textId="7DC9DA25" w:rsidR="00822564" w:rsidRDefault="60FDD205" w:rsidP="60FDD205">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Que mediante el Régimen Temporal de Suspensión de Aplicación de la Contribución Especial para la Estabilización de las Tarifas del Servicio de Transporte Público de Pasajeros de Tipo Colectivo y Masivo se suspendía de manera transitoria, la aplicación de la Contribución Especial para la Estabilización de las Tarifas del Servicio de Transporte Público de Pasajeros de Tipo Colectivo y Masivo de diez centavos de dólar de los estados unidos de américa por galón ($0.10 por galón), que actualmente se cobra por cada galón de diésel, diésel bajo en azufre y gasolinas regular o especial que vendan o transfieran los importadores o refinadores o en su caso, al momento de la importación cuando dichos carburantes sean para consumo propio.</w:t>
      </w:r>
    </w:p>
    <w:p w14:paraId="30A789DB" w14:textId="21B0B8CF" w:rsidR="00822564" w:rsidRPr="00E760E2" w:rsidRDefault="60FDD205" w:rsidP="60FDD205">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Ante ello, los precios fijados a los combustibles incluirán los valores del COTRANS.</w:t>
      </w:r>
    </w:p>
    <w:p w14:paraId="660AED68" w14:textId="71F3AAB2" w:rsidR="00DD0BA9" w:rsidRDefault="60FDD205" w:rsidP="60FDD205">
      <w:pPr>
        <w:pStyle w:val="NormalWeb"/>
        <w:numPr>
          <w:ilvl w:val="0"/>
          <w:numId w:val="1"/>
        </w:numPr>
        <w:jc w:val="both"/>
        <w:rPr>
          <w:rFonts w:ascii="Avenir Book" w:hAnsi="Avenir Book"/>
          <w:b/>
          <w:bCs/>
          <w:color w:val="000000" w:themeColor="text1"/>
        </w:rPr>
      </w:pPr>
      <w:r w:rsidRPr="60FDD205">
        <w:rPr>
          <w:rFonts w:ascii="Avenir Book" w:hAnsi="Avenir Book"/>
          <w:b/>
          <w:bCs/>
          <w:color w:val="000000" w:themeColor="text1"/>
        </w:rPr>
        <w:t>REFORMA A LA LEY ESPECIAL TRANSITORIA PARA FIJAR LOS PRECIOS MÁXIMOS DE LOS COMBUSTIBLES</w:t>
      </w:r>
    </w:p>
    <w:p w14:paraId="7523F431" w14:textId="3F05D2D2" w:rsidR="00B714B4" w:rsidRPr="00FA5119" w:rsidRDefault="60FDD205" w:rsidP="60FDD205">
      <w:pPr>
        <w:pStyle w:val="ListParagraph"/>
        <w:numPr>
          <w:ilvl w:val="0"/>
          <w:numId w:val="4"/>
        </w:numPr>
        <w:jc w:val="both"/>
        <w:rPr>
          <w:color w:val="000000" w:themeColor="text1"/>
        </w:rPr>
      </w:pPr>
      <w:r w:rsidRPr="60FDD205">
        <w:rPr>
          <w:color w:val="000000" w:themeColor="text1"/>
        </w:rPr>
        <w:t xml:space="preserve">Se reforma </w:t>
      </w:r>
      <w:proofErr w:type="gramStart"/>
      <w:r w:rsidRPr="60FDD205">
        <w:rPr>
          <w:color w:val="000000" w:themeColor="text1"/>
        </w:rPr>
        <w:t>la ”</w:t>
      </w:r>
      <w:r w:rsidRPr="60FDD205">
        <w:rPr>
          <w:rFonts w:eastAsia="Times New Roman" w:cs="Times New Roman"/>
          <w:color w:val="000000" w:themeColor="text1"/>
          <w:lang w:val="es-SV" w:eastAsia="es-MX"/>
        </w:rPr>
        <w:t>Ley</w:t>
      </w:r>
      <w:proofErr w:type="gramEnd"/>
      <w:r w:rsidRPr="60FDD205">
        <w:rPr>
          <w:rFonts w:eastAsia="Times New Roman" w:cs="Times New Roman"/>
          <w:color w:val="000000" w:themeColor="text1"/>
          <w:lang w:val="es-SV" w:eastAsia="es-MX"/>
        </w:rPr>
        <w:t xml:space="preserve"> Especial Transitoria para Fijar los Precios Máximos de los Combustibles</w:t>
      </w:r>
      <w:r w:rsidRPr="60FDD205">
        <w:rPr>
          <w:color w:val="000000" w:themeColor="text1"/>
        </w:rPr>
        <w:t>, contenido en el Decreto Legislativo No. 492, de fecha 30 de agosto de 2022, publicado en el Diario Oficial No. 162, Tomo No. 436, del 31 del mismo mes y año.</w:t>
      </w:r>
      <w:r w:rsidRPr="60FDD205">
        <w:rPr>
          <w:color w:val="FF0000"/>
        </w:rPr>
        <w:t xml:space="preserve"> </w:t>
      </w:r>
    </w:p>
    <w:p w14:paraId="5AD342EC" w14:textId="3159F186" w:rsidR="00B714B4" w:rsidRPr="00FA5119" w:rsidRDefault="60FDD205" w:rsidP="60FDD205">
      <w:pPr>
        <w:pStyle w:val="ListParagraph"/>
        <w:numPr>
          <w:ilvl w:val="0"/>
          <w:numId w:val="4"/>
        </w:numPr>
        <w:jc w:val="both"/>
        <w:rPr>
          <w:color w:val="000000" w:themeColor="text1"/>
        </w:rPr>
      </w:pPr>
      <w:r w:rsidRPr="60FDD205">
        <w:rPr>
          <w:color w:val="000000" w:themeColor="text1"/>
        </w:rPr>
        <w:t xml:space="preserve">Se añade en su Art. 2 un tercer inciso, el cual se cita de la siguiente manera </w:t>
      </w:r>
      <w:r w:rsidRPr="60FDD205">
        <w:rPr>
          <w:i/>
          <w:iCs/>
          <w:color w:val="000000" w:themeColor="text1"/>
          <w:sz w:val="22"/>
          <w:szCs w:val="22"/>
        </w:rPr>
        <w:t>“Los precios fijados en este artículo, incluyen los valores en concepto de Cargo relativo a la Cuenta Especial para la Estabilización y fomento Económico y Contribución Especial para la Estabilización de las Tarifas del Servicio de Transporte Público de Pasajeros de Tipo Colectivo y Masivo, Contribución de Conservación Vial, Impuesto a la Transferencia de bienes muebles y a la Prestación de Servicios y cualquier otro tributo que resulte aplicable, debiendo ser liquidados y pagados conforme sus correspondientes leyes; lo anterior, sin perjuicio del subsidio establecido en el artículo 4 de la presente ley”</w:t>
      </w:r>
    </w:p>
    <w:p w14:paraId="5276BBFB" w14:textId="114707DC" w:rsidR="00FF28D9" w:rsidRPr="002F290B" w:rsidRDefault="60FDD205" w:rsidP="60FDD205">
      <w:pPr>
        <w:pStyle w:val="NormalWeb"/>
        <w:jc w:val="both"/>
        <w:rPr>
          <w:rFonts w:ascii="Avenir Book" w:hAnsi="Avenir Book"/>
          <w:color w:val="000000" w:themeColor="text1"/>
          <w:u w:val="single"/>
        </w:rPr>
      </w:pPr>
      <w:r w:rsidRPr="60FDD205">
        <w:rPr>
          <w:rFonts w:ascii="Avenir Book" w:hAnsi="Avenir Book"/>
          <w:color w:val="000000" w:themeColor="text1"/>
          <w:u w:val="single"/>
        </w:rPr>
        <w:t>Puntos a Considerar</w:t>
      </w:r>
    </w:p>
    <w:p w14:paraId="58A3D221" w14:textId="30C5906A" w:rsidR="00AD5C11" w:rsidRDefault="1BBC28C2" w:rsidP="1BBC28C2">
      <w:pPr>
        <w:pStyle w:val="NormalWeb"/>
        <w:numPr>
          <w:ilvl w:val="0"/>
          <w:numId w:val="4"/>
        </w:numPr>
        <w:spacing w:before="0" w:beforeAutospacing="0" w:after="0" w:afterAutospacing="0"/>
        <w:jc w:val="both"/>
        <w:rPr>
          <w:rFonts w:ascii="Avenir Book" w:hAnsi="Avenir Book"/>
          <w:color w:val="000000" w:themeColor="text1"/>
        </w:rPr>
      </w:pPr>
      <w:r w:rsidRPr="1BBC28C2">
        <w:rPr>
          <w:rFonts w:ascii="Avenir Book" w:hAnsi="Avenir Book"/>
          <w:color w:val="000000" w:themeColor="text1"/>
        </w:rPr>
        <w:t>Los efectos de la presente ley finalizarán el día 20 de octubre del presente año, pues la reforma impulsada únicamente contenía la incorporación de un inciso al art. 2, no al art. 10 que establece su vigencia.</w:t>
      </w:r>
    </w:p>
    <w:p w14:paraId="448C8088" w14:textId="32DB7B2D" w:rsidR="00AD5C11" w:rsidRDefault="60FDD205" w:rsidP="60FDD205">
      <w:pPr>
        <w:pStyle w:val="NormalWeb"/>
        <w:numPr>
          <w:ilvl w:val="0"/>
          <w:numId w:val="4"/>
        </w:numPr>
        <w:spacing w:before="0" w:beforeAutospacing="0" w:after="0" w:afterAutospacing="0"/>
        <w:jc w:val="both"/>
        <w:rPr>
          <w:rFonts w:ascii="Avenir Book" w:hAnsi="Avenir Book"/>
          <w:color w:val="000000" w:themeColor="text1"/>
        </w:rPr>
      </w:pPr>
      <w:r w:rsidRPr="60FDD205">
        <w:rPr>
          <w:rFonts w:ascii="Avenir Book" w:hAnsi="Avenir Book"/>
          <w:color w:val="000000" w:themeColor="text1"/>
        </w:rPr>
        <w:t>Se mantienen los precios máximos establecidos de venta por galón</w:t>
      </w:r>
      <w:r w:rsidR="7C43FF6E" w:rsidRPr="7C43FF6E">
        <w:rPr>
          <w:rFonts w:ascii="Avenir Book" w:hAnsi="Avenir Book"/>
          <w:color w:val="000000" w:themeColor="text1"/>
        </w:rPr>
        <w:t xml:space="preserve"> en las estaciones de autoservicio</w:t>
      </w:r>
      <w:r w:rsidRPr="60FDD205">
        <w:rPr>
          <w:rFonts w:ascii="Avenir Book" w:hAnsi="Avenir Book"/>
          <w:color w:val="000000" w:themeColor="text1"/>
        </w:rPr>
        <w:t>, siendo estos de la siguiente manera:</w:t>
      </w:r>
    </w:p>
    <w:p w14:paraId="2BEBD66C" w14:textId="118DC32E" w:rsidR="00790909" w:rsidRDefault="00790909" w:rsidP="60FDD205">
      <w:pPr>
        <w:pStyle w:val="NormalWeb"/>
        <w:spacing w:before="0" w:beforeAutospacing="0" w:after="0" w:afterAutospacing="0"/>
        <w:jc w:val="both"/>
        <w:rPr>
          <w:rFonts w:ascii="Avenir Book" w:hAnsi="Avenir Book"/>
          <w:color w:val="000000" w:themeColor="text1"/>
        </w:rPr>
      </w:pPr>
    </w:p>
    <w:tbl>
      <w:tblPr>
        <w:tblStyle w:val="TableGrid"/>
        <w:tblW w:w="0" w:type="auto"/>
        <w:tblInd w:w="704" w:type="dxa"/>
        <w:tblLook w:val="04A0" w:firstRow="1" w:lastRow="0" w:firstColumn="1" w:lastColumn="0" w:noHBand="0" w:noVBand="1"/>
      </w:tblPr>
      <w:tblGrid>
        <w:gridCol w:w="2126"/>
        <w:gridCol w:w="1843"/>
        <w:gridCol w:w="1948"/>
        <w:gridCol w:w="2207"/>
      </w:tblGrid>
      <w:tr w:rsidR="00790909" w14:paraId="14AFCDA9" w14:textId="77777777" w:rsidTr="60FDD205">
        <w:tc>
          <w:tcPr>
            <w:tcW w:w="2126" w:type="dxa"/>
          </w:tcPr>
          <w:p w14:paraId="05AE5FAB" w14:textId="1787F9FB" w:rsidR="00790909" w:rsidRPr="00790909" w:rsidRDefault="60FDD205" w:rsidP="60FDD205">
            <w:pPr>
              <w:pStyle w:val="NormalWeb"/>
              <w:spacing w:before="0" w:beforeAutospacing="0" w:after="0" w:afterAutospacing="0"/>
              <w:jc w:val="both"/>
              <w:rPr>
                <w:rFonts w:ascii="Avenir Book" w:hAnsi="Avenir Book"/>
                <w:b/>
                <w:bCs/>
                <w:color w:val="000000" w:themeColor="text1"/>
                <w:sz w:val="22"/>
                <w:szCs w:val="22"/>
              </w:rPr>
            </w:pPr>
            <w:r w:rsidRPr="60FDD205">
              <w:rPr>
                <w:rFonts w:ascii="Avenir Book" w:hAnsi="Avenir Book"/>
                <w:b/>
                <w:bCs/>
                <w:color w:val="000000" w:themeColor="text1"/>
                <w:sz w:val="22"/>
                <w:szCs w:val="22"/>
              </w:rPr>
              <w:t>Precios máximos de venta P/G</w:t>
            </w:r>
          </w:p>
        </w:tc>
        <w:tc>
          <w:tcPr>
            <w:tcW w:w="1843" w:type="dxa"/>
          </w:tcPr>
          <w:p w14:paraId="0D98C837" w14:textId="5A22D2CF" w:rsidR="00790909" w:rsidRPr="00790909" w:rsidRDefault="60FDD205" w:rsidP="60FDD205">
            <w:pPr>
              <w:pStyle w:val="NormalWeb"/>
              <w:spacing w:before="0" w:beforeAutospacing="0" w:after="0" w:afterAutospacing="0"/>
              <w:jc w:val="both"/>
              <w:rPr>
                <w:rFonts w:ascii="Avenir Book" w:hAnsi="Avenir Book"/>
                <w:b/>
                <w:bCs/>
                <w:color w:val="000000" w:themeColor="text1"/>
                <w:sz w:val="22"/>
                <w:szCs w:val="22"/>
              </w:rPr>
            </w:pPr>
            <w:r w:rsidRPr="60FDD205">
              <w:rPr>
                <w:rFonts w:ascii="Avenir Book" w:hAnsi="Avenir Book"/>
                <w:b/>
                <w:bCs/>
                <w:color w:val="000000" w:themeColor="text1"/>
                <w:sz w:val="22"/>
                <w:szCs w:val="22"/>
              </w:rPr>
              <w:t>Gasolina Superior</w:t>
            </w:r>
          </w:p>
        </w:tc>
        <w:tc>
          <w:tcPr>
            <w:tcW w:w="1948" w:type="dxa"/>
          </w:tcPr>
          <w:p w14:paraId="39459616" w14:textId="7C7E8CE4" w:rsidR="00790909" w:rsidRPr="00790909" w:rsidRDefault="60FDD205" w:rsidP="60FDD205">
            <w:pPr>
              <w:pStyle w:val="NormalWeb"/>
              <w:spacing w:before="0" w:beforeAutospacing="0" w:after="0" w:afterAutospacing="0"/>
              <w:jc w:val="both"/>
              <w:rPr>
                <w:rFonts w:ascii="Avenir Book" w:hAnsi="Avenir Book"/>
                <w:b/>
                <w:bCs/>
                <w:color w:val="000000" w:themeColor="text1"/>
                <w:sz w:val="22"/>
                <w:szCs w:val="22"/>
              </w:rPr>
            </w:pPr>
            <w:r w:rsidRPr="60FDD205">
              <w:rPr>
                <w:rFonts w:ascii="Avenir Book" w:hAnsi="Avenir Book"/>
                <w:b/>
                <w:bCs/>
                <w:color w:val="000000" w:themeColor="text1"/>
                <w:sz w:val="22"/>
                <w:szCs w:val="22"/>
              </w:rPr>
              <w:t>Gasolina Regular</w:t>
            </w:r>
          </w:p>
        </w:tc>
        <w:tc>
          <w:tcPr>
            <w:tcW w:w="2207" w:type="dxa"/>
          </w:tcPr>
          <w:p w14:paraId="3D9B94FF" w14:textId="2882D223" w:rsidR="00790909" w:rsidRPr="00790909" w:rsidRDefault="60FDD205" w:rsidP="60FDD205">
            <w:pPr>
              <w:pStyle w:val="NormalWeb"/>
              <w:spacing w:before="0" w:beforeAutospacing="0" w:after="0" w:afterAutospacing="0"/>
              <w:jc w:val="both"/>
              <w:rPr>
                <w:rFonts w:ascii="Avenir Book" w:hAnsi="Avenir Book"/>
                <w:b/>
                <w:bCs/>
                <w:color w:val="000000" w:themeColor="text1"/>
                <w:sz w:val="22"/>
                <w:szCs w:val="22"/>
              </w:rPr>
            </w:pPr>
            <w:r w:rsidRPr="60FDD205">
              <w:rPr>
                <w:rFonts w:ascii="Avenir Book" w:hAnsi="Avenir Book"/>
                <w:b/>
                <w:bCs/>
                <w:color w:val="000000" w:themeColor="text1"/>
                <w:sz w:val="22"/>
                <w:szCs w:val="22"/>
              </w:rPr>
              <w:t>Diésel bajo en azufre</w:t>
            </w:r>
          </w:p>
        </w:tc>
      </w:tr>
      <w:tr w:rsidR="00790909" w14:paraId="4CBF7977" w14:textId="77777777" w:rsidTr="60FDD205">
        <w:tc>
          <w:tcPr>
            <w:tcW w:w="2126" w:type="dxa"/>
          </w:tcPr>
          <w:p w14:paraId="377189C3" w14:textId="357436C4" w:rsidR="00790909" w:rsidRPr="00790909" w:rsidRDefault="60FDD205" w:rsidP="60FDD205">
            <w:pPr>
              <w:pStyle w:val="NormalWeb"/>
              <w:spacing w:before="0" w:beforeAutospacing="0" w:after="0" w:afterAutospacing="0"/>
              <w:jc w:val="both"/>
              <w:rPr>
                <w:rFonts w:ascii="Avenir Book" w:hAnsi="Avenir Book"/>
                <w:b/>
                <w:bCs/>
                <w:color w:val="000000" w:themeColor="text1"/>
                <w:sz w:val="22"/>
                <w:szCs w:val="22"/>
              </w:rPr>
            </w:pPr>
            <w:r w:rsidRPr="60FDD205">
              <w:rPr>
                <w:rFonts w:ascii="Avenir Book" w:hAnsi="Avenir Book"/>
                <w:b/>
                <w:bCs/>
                <w:color w:val="000000" w:themeColor="text1"/>
                <w:sz w:val="22"/>
                <w:szCs w:val="22"/>
              </w:rPr>
              <w:t>Zona Central</w:t>
            </w:r>
          </w:p>
        </w:tc>
        <w:tc>
          <w:tcPr>
            <w:tcW w:w="1843" w:type="dxa"/>
          </w:tcPr>
          <w:p w14:paraId="19BECE9D" w14:textId="0BF16EBC" w:rsidR="00790909" w:rsidRPr="00790909" w:rsidRDefault="60FDD205" w:rsidP="60FDD205">
            <w:pPr>
              <w:pStyle w:val="NormalWeb"/>
              <w:spacing w:before="0" w:beforeAutospacing="0" w:after="0" w:afterAutospacing="0"/>
              <w:jc w:val="both"/>
              <w:rPr>
                <w:rFonts w:ascii="Avenir Book" w:hAnsi="Avenir Book"/>
                <w:color w:val="000000" w:themeColor="text1"/>
                <w:sz w:val="22"/>
                <w:szCs w:val="22"/>
              </w:rPr>
            </w:pPr>
            <w:r w:rsidRPr="60FDD205">
              <w:rPr>
                <w:rFonts w:ascii="Avenir Book" w:hAnsi="Avenir Book"/>
                <w:color w:val="000000" w:themeColor="text1"/>
                <w:sz w:val="22"/>
                <w:szCs w:val="22"/>
              </w:rPr>
              <w:t>$ 4.25</w:t>
            </w:r>
          </w:p>
        </w:tc>
        <w:tc>
          <w:tcPr>
            <w:tcW w:w="1948" w:type="dxa"/>
          </w:tcPr>
          <w:p w14:paraId="48092F88" w14:textId="4FDD1761" w:rsidR="00790909" w:rsidRPr="00790909" w:rsidRDefault="60FDD205" w:rsidP="60FDD205">
            <w:pPr>
              <w:pStyle w:val="NormalWeb"/>
              <w:spacing w:before="0" w:beforeAutospacing="0" w:after="0" w:afterAutospacing="0"/>
              <w:jc w:val="both"/>
              <w:rPr>
                <w:rFonts w:ascii="Avenir Book" w:hAnsi="Avenir Book"/>
                <w:color w:val="000000" w:themeColor="text1"/>
                <w:sz w:val="22"/>
                <w:szCs w:val="22"/>
              </w:rPr>
            </w:pPr>
            <w:r w:rsidRPr="60FDD205">
              <w:rPr>
                <w:rFonts w:ascii="Avenir Book" w:hAnsi="Avenir Book"/>
                <w:color w:val="000000" w:themeColor="text1"/>
                <w:sz w:val="22"/>
                <w:szCs w:val="22"/>
              </w:rPr>
              <w:t>$ 4.11</w:t>
            </w:r>
          </w:p>
        </w:tc>
        <w:tc>
          <w:tcPr>
            <w:tcW w:w="2207" w:type="dxa"/>
          </w:tcPr>
          <w:p w14:paraId="23714DB9" w14:textId="64B39E55" w:rsidR="00790909" w:rsidRPr="00790909" w:rsidRDefault="60FDD205" w:rsidP="60FDD205">
            <w:pPr>
              <w:pStyle w:val="NormalWeb"/>
              <w:spacing w:before="0" w:beforeAutospacing="0" w:after="0" w:afterAutospacing="0"/>
              <w:jc w:val="both"/>
              <w:rPr>
                <w:rFonts w:ascii="Avenir Book" w:hAnsi="Avenir Book"/>
                <w:color w:val="000000" w:themeColor="text1"/>
                <w:sz w:val="22"/>
                <w:szCs w:val="22"/>
              </w:rPr>
            </w:pPr>
            <w:r w:rsidRPr="60FDD205">
              <w:rPr>
                <w:rFonts w:ascii="Avenir Book" w:hAnsi="Avenir Book"/>
                <w:color w:val="000000" w:themeColor="text1"/>
                <w:sz w:val="22"/>
                <w:szCs w:val="22"/>
              </w:rPr>
              <w:t>$ 4.14</w:t>
            </w:r>
          </w:p>
        </w:tc>
      </w:tr>
      <w:tr w:rsidR="00790909" w14:paraId="2EA09B51" w14:textId="77777777" w:rsidTr="60FDD205">
        <w:tc>
          <w:tcPr>
            <w:tcW w:w="2126" w:type="dxa"/>
          </w:tcPr>
          <w:p w14:paraId="68A39A1A" w14:textId="703F15F7" w:rsidR="00790909" w:rsidRPr="00790909" w:rsidRDefault="60FDD205" w:rsidP="60FDD205">
            <w:pPr>
              <w:pStyle w:val="NormalWeb"/>
              <w:spacing w:before="0" w:beforeAutospacing="0" w:after="0" w:afterAutospacing="0"/>
              <w:jc w:val="both"/>
              <w:rPr>
                <w:rFonts w:ascii="Avenir Book" w:hAnsi="Avenir Book"/>
                <w:b/>
                <w:bCs/>
                <w:color w:val="000000" w:themeColor="text1"/>
                <w:sz w:val="22"/>
                <w:szCs w:val="22"/>
              </w:rPr>
            </w:pPr>
            <w:r w:rsidRPr="60FDD205">
              <w:rPr>
                <w:rFonts w:ascii="Avenir Book" w:hAnsi="Avenir Book"/>
                <w:b/>
                <w:bCs/>
                <w:color w:val="000000" w:themeColor="text1"/>
                <w:sz w:val="22"/>
                <w:szCs w:val="22"/>
              </w:rPr>
              <w:t>Zona Occidental</w:t>
            </w:r>
          </w:p>
        </w:tc>
        <w:tc>
          <w:tcPr>
            <w:tcW w:w="1843" w:type="dxa"/>
          </w:tcPr>
          <w:p w14:paraId="675BC969" w14:textId="7C0F5D59" w:rsidR="00790909" w:rsidRPr="00790909" w:rsidRDefault="60FDD205" w:rsidP="60FDD205">
            <w:pPr>
              <w:pStyle w:val="NormalWeb"/>
              <w:spacing w:before="0" w:beforeAutospacing="0" w:after="0" w:afterAutospacing="0"/>
              <w:jc w:val="both"/>
              <w:rPr>
                <w:rFonts w:ascii="Avenir Book" w:hAnsi="Avenir Book"/>
                <w:color w:val="000000" w:themeColor="text1"/>
                <w:sz w:val="22"/>
                <w:szCs w:val="22"/>
              </w:rPr>
            </w:pPr>
            <w:r w:rsidRPr="60FDD205">
              <w:rPr>
                <w:rFonts w:ascii="Avenir Book" w:hAnsi="Avenir Book"/>
                <w:color w:val="000000" w:themeColor="text1"/>
                <w:sz w:val="22"/>
                <w:szCs w:val="22"/>
              </w:rPr>
              <w:t>$ 4.26</w:t>
            </w:r>
          </w:p>
        </w:tc>
        <w:tc>
          <w:tcPr>
            <w:tcW w:w="1948" w:type="dxa"/>
          </w:tcPr>
          <w:p w14:paraId="474AA58C" w14:textId="1F87B97D" w:rsidR="00790909" w:rsidRPr="00790909" w:rsidRDefault="60FDD205" w:rsidP="60FDD205">
            <w:pPr>
              <w:pStyle w:val="NormalWeb"/>
              <w:spacing w:before="0" w:beforeAutospacing="0" w:after="0" w:afterAutospacing="0"/>
              <w:jc w:val="both"/>
              <w:rPr>
                <w:rFonts w:ascii="Avenir Book" w:hAnsi="Avenir Book"/>
                <w:color w:val="000000" w:themeColor="text1"/>
                <w:sz w:val="22"/>
                <w:szCs w:val="22"/>
              </w:rPr>
            </w:pPr>
            <w:r w:rsidRPr="60FDD205">
              <w:rPr>
                <w:rFonts w:ascii="Avenir Book" w:hAnsi="Avenir Book"/>
                <w:color w:val="000000" w:themeColor="text1"/>
                <w:sz w:val="22"/>
                <w:szCs w:val="22"/>
              </w:rPr>
              <w:t>$ 4.12</w:t>
            </w:r>
          </w:p>
        </w:tc>
        <w:tc>
          <w:tcPr>
            <w:tcW w:w="2207" w:type="dxa"/>
          </w:tcPr>
          <w:p w14:paraId="15BDD4FD" w14:textId="59CE0B07" w:rsidR="00790909" w:rsidRPr="00790909" w:rsidRDefault="60FDD205" w:rsidP="60FDD205">
            <w:pPr>
              <w:pStyle w:val="NormalWeb"/>
              <w:spacing w:before="0" w:beforeAutospacing="0" w:after="0" w:afterAutospacing="0"/>
              <w:jc w:val="both"/>
              <w:rPr>
                <w:rFonts w:ascii="Avenir Book" w:hAnsi="Avenir Book"/>
                <w:color w:val="000000" w:themeColor="text1"/>
                <w:sz w:val="22"/>
                <w:szCs w:val="22"/>
              </w:rPr>
            </w:pPr>
            <w:r w:rsidRPr="60FDD205">
              <w:rPr>
                <w:rFonts w:ascii="Avenir Book" w:hAnsi="Avenir Book"/>
                <w:color w:val="000000" w:themeColor="text1"/>
                <w:sz w:val="22"/>
                <w:szCs w:val="22"/>
              </w:rPr>
              <w:t>$ 4.14</w:t>
            </w:r>
          </w:p>
        </w:tc>
      </w:tr>
      <w:tr w:rsidR="00790909" w14:paraId="6A87C61B" w14:textId="77777777" w:rsidTr="60FDD205">
        <w:tc>
          <w:tcPr>
            <w:tcW w:w="2126" w:type="dxa"/>
          </w:tcPr>
          <w:p w14:paraId="62734F1C" w14:textId="393F82FD" w:rsidR="00790909" w:rsidRPr="00790909" w:rsidRDefault="60FDD205" w:rsidP="60FDD205">
            <w:pPr>
              <w:pStyle w:val="NormalWeb"/>
              <w:spacing w:before="0" w:beforeAutospacing="0" w:after="0" w:afterAutospacing="0"/>
              <w:jc w:val="both"/>
              <w:rPr>
                <w:rFonts w:ascii="Avenir Book" w:hAnsi="Avenir Book"/>
                <w:b/>
                <w:bCs/>
                <w:color w:val="000000" w:themeColor="text1"/>
                <w:sz w:val="22"/>
                <w:szCs w:val="22"/>
              </w:rPr>
            </w:pPr>
            <w:r w:rsidRPr="60FDD205">
              <w:rPr>
                <w:rFonts w:ascii="Avenir Book" w:hAnsi="Avenir Book"/>
                <w:b/>
                <w:bCs/>
                <w:color w:val="000000" w:themeColor="text1"/>
                <w:sz w:val="22"/>
                <w:szCs w:val="22"/>
              </w:rPr>
              <w:t>Zona Oriental</w:t>
            </w:r>
          </w:p>
        </w:tc>
        <w:tc>
          <w:tcPr>
            <w:tcW w:w="1843" w:type="dxa"/>
          </w:tcPr>
          <w:p w14:paraId="7CAED975" w14:textId="003530D4" w:rsidR="00790909" w:rsidRPr="00790909" w:rsidRDefault="60FDD205" w:rsidP="60FDD205">
            <w:pPr>
              <w:pStyle w:val="NormalWeb"/>
              <w:spacing w:before="0" w:beforeAutospacing="0" w:after="0" w:afterAutospacing="0"/>
              <w:jc w:val="both"/>
              <w:rPr>
                <w:rFonts w:ascii="Avenir Book" w:hAnsi="Avenir Book"/>
                <w:color w:val="000000" w:themeColor="text1"/>
                <w:sz w:val="22"/>
                <w:szCs w:val="22"/>
              </w:rPr>
            </w:pPr>
            <w:r w:rsidRPr="60FDD205">
              <w:rPr>
                <w:rFonts w:ascii="Avenir Book" w:hAnsi="Avenir Book"/>
                <w:color w:val="000000" w:themeColor="text1"/>
                <w:sz w:val="22"/>
                <w:szCs w:val="22"/>
              </w:rPr>
              <w:t>$ 4.30</w:t>
            </w:r>
          </w:p>
        </w:tc>
        <w:tc>
          <w:tcPr>
            <w:tcW w:w="1948" w:type="dxa"/>
          </w:tcPr>
          <w:p w14:paraId="5AD95A1C" w14:textId="1B8ED317" w:rsidR="00790909" w:rsidRPr="00790909" w:rsidRDefault="60FDD205" w:rsidP="60FDD205">
            <w:pPr>
              <w:pStyle w:val="NormalWeb"/>
              <w:spacing w:before="0" w:beforeAutospacing="0" w:after="0" w:afterAutospacing="0"/>
              <w:jc w:val="both"/>
              <w:rPr>
                <w:rFonts w:ascii="Avenir Book" w:hAnsi="Avenir Book"/>
                <w:color w:val="000000" w:themeColor="text1"/>
                <w:sz w:val="22"/>
                <w:szCs w:val="22"/>
              </w:rPr>
            </w:pPr>
            <w:r w:rsidRPr="60FDD205">
              <w:rPr>
                <w:rFonts w:ascii="Avenir Book" w:hAnsi="Avenir Book"/>
                <w:color w:val="000000" w:themeColor="text1"/>
                <w:sz w:val="22"/>
                <w:szCs w:val="22"/>
              </w:rPr>
              <w:t>$ 4.15</w:t>
            </w:r>
          </w:p>
        </w:tc>
        <w:tc>
          <w:tcPr>
            <w:tcW w:w="2207" w:type="dxa"/>
          </w:tcPr>
          <w:p w14:paraId="5F62C0B5" w14:textId="5089F7D0" w:rsidR="00790909" w:rsidRPr="00790909" w:rsidRDefault="60FDD205" w:rsidP="60FDD205">
            <w:pPr>
              <w:pStyle w:val="NormalWeb"/>
              <w:spacing w:before="0" w:beforeAutospacing="0" w:after="0" w:afterAutospacing="0"/>
              <w:jc w:val="both"/>
              <w:rPr>
                <w:rFonts w:ascii="Avenir Book" w:hAnsi="Avenir Book"/>
                <w:color w:val="000000" w:themeColor="text1"/>
                <w:sz w:val="22"/>
                <w:szCs w:val="22"/>
              </w:rPr>
            </w:pPr>
            <w:r w:rsidRPr="60FDD205">
              <w:rPr>
                <w:rFonts w:ascii="Avenir Book" w:hAnsi="Avenir Book"/>
                <w:color w:val="000000" w:themeColor="text1"/>
                <w:sz w:val="22"/>
                <w:szCs w:val="22"/>
              </w:rPr>
              <w:t>$ 4.14</w:t>
            </w:r>
          </w:p>
        </w:tc>
      </w:tr>
    </w:tbl>
    <w:p w14:paraId="2519753C" w14:textId="222C819F" w:rsidR="00B714B4" w:rsidRDefault="60FDD205" w:rsidP="60FDD205">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 xml:space="preserve">Los precios </w:t>
      </w:r>
      <w:r w:rsidR="001D086E">
        <w:rPr>
          <w:rFonts w:ascii="Avenir Book" w:hAnsi="Avenir Book"/>
          <w:color w:val="000000" w:themeColor="text1"/>
        </w:rPr>
        <w:t xml:space="preserve">máximos </w:t>
      </w:r>
      <w:r w:rsidRPr="60FDD205">
        <w:rPr>
          <w:rFonts w:ascii="Avenir Book" w:hAnsi="Avenir Book"/>
          <w:color w:val="000000" w:themeColor="text1"/>
        </w:rPr>
        <w:t>fijados a los combustibles incluirán los valores del FEFE, del COTRANS, el Impuesto del Valor Agregado (IVA) y el del impuesto del Fondo de Conservación Vial (FOVIAL) y cualquier otro tributo que resulte aplicable, ello en base al inc. 3 agregado al art 2.</w:t>
      </w:r>
    </w:p>
    <w:p w14:paraId="721341D3" w14:textId="7AD3DBC3" w:rsidR="001A483B" w:rsidRDefault="60FDD205" w:rsidP="60FDD205">
      <w:pPr>
        <w:pStyle w:val="NormalWeb"/>
        <w:numPr>
          <w:ilvl w:val="0"/>
          <w:numId w:val="4"/>
        </w:numPr>
        <w:spacing w:before="0" w:beforeAutospacing="0" w:after="0" w:afterAutospacing="0"/>
        <w:jc w:val="both"/>
        <w:rPr>
          <w:rFonts w:ascii="Avenir Book" w:hAnsi="Avenir Book"/>
          <w:color w:val="000000" w:themeColor="text1"/>
        </w:rPr>
      </w:pPr>
      <w:r w:rsidRPr="60FDD205">
        <w:rPr>
          <w:rFonts w:ascii="Avenir Book" w:hAnsi="Avenir Book"/>
          <w:color w:val="000000" w:themeColor="text1"/>
        </w:rPr>
        <w:t xml:space="preserve">Los precios establecidos en la presente ley no resultan aplicables al denominado “Servicio Completo” que prestan </w:t>
      </w:r>
      <w:bookmarkStart w:id="0" w:name="_Int_gUAYW7EU"/>
      <w:r w:rsidRPr="60FDD205">
        <w:rPr>
          <w:rFonts w:ascii="Avenir Book" w:hAnsi="Avenir Book"/>
          <w:color w:val="000000" w:themeColor="text1"/>
        </w:rPr>
        <w:t>las estaciones</w:t>
      </w:r>
      <w:bookmarkEnd w:id="0"/>
      <w:r w:rsidRPr="60FDD205">
        <w:rPr>
          <w:rFonts w:ascii="Avenir Book" w:hAnsi="Avenir Book"/>
          <w:color w:val="000000" w:themeColor="text1"/>
        </w:rPr>
        <w:t xml:space="preserve"> de servicio o gasolineras</w:t>
      </w:r>
      <w:r w:rsidR="1BBC28C2" w:rsidRPr="1BBC28C2">
        <w:rPr>
          <w:rFonts w:ascii="Avenir Book" w:hAnsi="Avenir Book"/>
          <w:color w:val="000000" w:themeColor="text1"/>
        </w:rPr>
        <w:t>.</w:t>
      </w:r>
    </w:p>
    <w:p w14:paraId="3809BBC2" w14:textId="49CCDA91" w:rsidR="7C43FF6E" w:rsidRDefault="7C43FF6E" w:rsidP="7C43FF6E">
      <w:pPr>
        <w:pStyle w:val="NormalWeb"/>
        <w:numPr>
          <w:ilvl w:val="0"/>
          <w:numId w:val="4"/>
        </w:numPr>
        <w:spacing w:before="0" w:beforeAutospacing="0" w:after="0" w:afterAutospacing="0"/>
        <w:jc w:val="both"/>
        <w:rPr>
          <w:rFonts w:ascii="Avenir Book" w:hAnsi="Avenir Book"/>
          <w:color w:val="000000" w:themeColor="text1"/>
        </w:rPr>
      </w:pPr>
      <w:r w:rsidRPr="7C43FF6E">
        <w:rPr>
          <w:rFonts w:ascii="Avenir Book" w:hAnsi="Avenir Book"/>
          <w:color w:val="000000" w:themeColor="text1"/>
        </w:rPr>
        <w:t>Las importadoras de combustible estarán obligadas a trasladar en el precio de venta a los distribuidores mayoristas, clientes industriales y a las estaciones de servicio o gasolineras, la reducción del valor correspondiente al subsidio. Así mismo, los distribuidores mayoristas deberán trasladar a sus clientes la reducción referida.</w:t>
      </w:r>
    </w:p>
    <w:p w14:paraId="207D1732" w14:textId="282EDC09" w:rsidR="00FF28D9" w:rsidRDefault="60FDD205" w:rsidP="60FDD205">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El presente Decreto entrará en vigencia a partir del día de su publicación en el Diario Oficial.</w:t>
      </w:r>
    </w:p>
    <w:p w14:paraId="1CB29D5F" w14:textId="08DDDAF7" w:rsidR="1BBC28C2" w:rsidRDefault="1BBC28C2" w:rsidP="1BBC28C2">
      <w:pPr>
        <w:pStyle w:val="NormalWeb"/>
        <w:jc w:val="both"/>
        <w:rPr>
          <w:rFonts w:ascii="Avenir Book" w:hAnsi="Avenir Book"/>
          <w:color w:val="000000" w:themeColor="text1"/>
        </w:rPr>
      </w:pPr>
    </w:p>
    <w:p w14:paraId="29488222" w14:textId="2470E8E8" w:rsidR="00DA6410" w:rsidRPr="00DA6410" w:rsidRDefault="60FDD205" w:rsidP="60FDD205">
      <w:pPr>
        <w:pStyle w:val="NormalWeb"/>
        <w:numPr>
          <w:ilvl w:val="0"/>
          <w:numId w:val="1"/>
        </w:numPr>
        <w:jc w:val="both"/>
        <w:rPr>
          <w:rFonts w:ascii="Avenir Book" w:hAnsi="Avenir Book"/>
          <w:b/>
          <w:bCs/>
          <w:color w:val="000000" w:themeColor="text1"/>
        </w:rPr>
      </w:pPr>
      <w:r w:rsidRPr="60FDD205">
        <w:rPr>
          <w:rFonts w:ascii="Avenir Book" w:hAnsi="Avenir Book"/>
          <w:b/>
          <w:bCs/>
          <w:color w:val="000000" w:themeColor="text1"/>
        </w:rPr>
        <w:t>PRÓRROGA DE LA LEY TRANSITORIA PARA LA ESTABILIZACIÓN DE PRECIOS DEL GAS LICUADO DE PETRÓLEO.</w:t>
      </w:r>
    </w:p>
    <w:p w14:paraId="058F7DD4" w14:textId="649D089E" w:rsidR="004B684F" w:rsidRPr="00216791" w:rsidRDefault="60FDD205" w:rsidP="60FDD205">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 xml:space="preserve">Se prorrogan los efectos de </w:t>
      </w:r>
      <w:bookmarkStart w:id="1" w:name="_Int_oWyP4HTy"/>
      <w:bookmarkStart w:id="2" w:name="_Int_5QevyKbD"/>
      <w:r w:rsidRPr="60FDD205">
        <w:rPr>
          <w:rFonts w:ascii="Avenir Book" w:hAnsi="Avenir Book"/>
          <w:color w:val="000000" w:themeColor="text1"/>
        </w:rPr>
        <w:t>la “Ley</w:t>
      </w:r>
      <w:bookmarkEnd w:id="1"/>
      <w:bookmarkEnd w:id="2"/>
      <w:r w:rsidRPr="60FDD205">
        <w:rPr>
          <w:rFonts w:ascii="Avenir Book" w:hAnsi="Avenir Book"/>
          <w:color w:val="000000" w:themeColor="text1"/>
        </w:rPr>
        <w:t xml:space="preserve"> Transitoria para la Estabilización de Precios del Gas Licuado de Petróleo.”, contenido en el Decreto Legislativo No. 168, de fecha 28 de septiembre de 2021, publicado en el Diario Oficial No. 185, Tomo No. 432, del 29 del mismo mes y año, hasta el 31 de diciembre de 2022.</w:t>
      </w:r>
    </w:p>
    <w:p w14:paraId="792B2E8E" w14:textId="3CE796E7" w:rsidR="00FF28D9" w:rsidRPr="00AA7740" w:rsidRDefault="60FDD205" w:rsidP="60FDD205">
      <w:pPr>
        <w:pStyle w:val="NormalWeb"/>
        <w:ind w:left="720"/>
        <w:jc w:val="both"/>
        <w:rPr>
          <w:rFonts w:ascii="Avenir Book" w:hAnsi="Avenir Book"/>
          <w:color w:val="000000" w:themeColor="text1"/>
          <w:u w:val="single"/>
        </w:rPr>
      </w:pPr>
      <w:r w:rsidRPr="60FDD205">
        <w:rPr>
          <w:rFonts w:ascii="Avenir Book" w:hAnsi="Avenir Book"/>
          <w:color w:val="000000" w:themeColor="text1"/>
          <w:u w:val="single"/>
        </w:rPr>
        <w:t xml:space="preserve">Puntos a consideración: </w:t>
      </w:r>
    </w:p>
    <w:p w14:paraId="6D4E54D5" w14:textId="1C441B51" w:rsidR="00AA7740" w:rsidRDefault="60FDD205" w:rsidP="60FDD205">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Se prorrogan los efectos de la Ley Transitoria para la Estabilización de Precios del Gas Licuado de Petróleo hasta el 31 de diciembre de 2022.</w:t>
      </w:r>
    </w:p>
    <w:p w14:paraId="3EC6C527" w14:textId="77777777" w:rsidR="00EA6D34" w:rsidRDefault="00EA6D34" w:rsidP="00EA6D34">
      <w:pPr>
        <w:pStyle w:val="NormalWeb"/>
        <w:numPr>
          <w:ilvl w:val="0"/>
          <w:numId w:val="4"/>
        </w:numPr>
        <w:jc w:val="both"/>
        <w:rPr>
          <w:rFonts w:ascii="Avenir Book" w:hAnsi="Avenir Book"/>
          <w:color w:val="000000" w:themeColor="text1"/>
        </w:rPr>
      </w:pPr>
      <w:r w:rsidRPr="00EA6D34">
        <w:rPr>
          <w:rFonts w:ascii="Avenir Book" w:hAnsi="Avenir Book"/>
          <w:color w:val="000000" w:themeColor="text1"/>
        </w:rPr>
        <w:t>El precio máximo de venta al público del cilindro de 10 libras será de US$4.61, el cilindro de 20 libras será de US$8.98, el precio del cilindro de 25 libras será de US$11.13 y el precio del cilindro de 35 libras será de US$15.50.</w:t>
      </w:r>
    </w:p>
    <w:p w14:paraId="37414E5D" w14:textId="61108E2E" w:rsidR="00D44DAE" w:rsidRDefault="509E5696" w:rsidP="00EA6D34">
      <w:pPr>
        <w:pStyle w:val="NormalWeb"/>
        <w:numPr>
          <w:ilvl w:val="0"/>
          <w:numId w:val="4"/>
        </w:numPr>
        <w:jc w:val="both"/>
        <w:rPr>
          <w:rFonts w:ascii="Avenir Book" w:hAnsi="Avenir Book"/>
          <w:color w:val="000000" w:themeColor="text1"/>
        </w:rPr>
      </w:pPr>
      <w:r w:rsidRPr="6F0C5720">
        <w:rPr>
          <w:rFonts w:ascii="Avenir Book" w:hAnsi="Avenir Book"/>
          <w:color w:val="000000" w:themeColor="text1"/>
        </w:rPr>
        <w:t>Los</w:t>
      </w:r>
      <w:r w:rsidR="00204F26" w:rsidRPr="6F0C5720">
        <w:rPr>
          <w:rFonts w:ascii="Avenir Book" w:hAnsi="Avenir Book"/>
          <w:color w:val="000000" w:themeColor="text1"/>
        </w:rPr>
        <w:t xml:space="preserve"> precios establecidos </w:t>
      </w:r>
      <w:r w:rsidR="7F3F6C85" w:rsidRPr="6F0C5720">
        <w:rPr>
          <w:rFonts w:ascii="Avenir Book" w:hAnsi="Avenir Book"/>
          <w:color w:val="000000" w:themeColor="text1"/>
        </w:rPr>
        <w:t>para consumidor</w:t>
      </w:r>
      <w:r w:rsidR="0AADEDBF" w:rsidRPr="6F0C5720">
        <w:rPr>
          <w:rFonts w:ascii="Avenir Book" w:hAnsi="Avenir Book"/>
          <w:color w:val="000000" w:themeColor="text1"/>
        </w:rPr>
        <w:t xml:space="preserve"> </w:t>
      </w:r>
      <w:r w:rsidR="2291828D" w:rsidRPr="6F0C5720">
        <w:rPr>
          <w:rFonts w:ascii="Avenir Book" w:hAnsi="Avenir Book"/>
          <w:color w:val="000000" w:themeColor="text1"/>
        </w:rPr>
        <w:t>final</w:t>
      </w:r>
      <w:r w:rsidR="675BD7B7" w:rsidRPr="6F0C5720">
        <w:rPr>
          <w:rFonts w:ascii="Avenir Book" w:hAnsi="Avenir Book"/>
          <w:color w:val="000000" w:themeColor="text1"/>
        </w:rPr>
        <w:t xml:space="preserve"> </w:t>
      </w:r>
      <w:r w:rsidR="74B634F4" w:rsidRPr="74B634F4">
        <w:rPr>
          <w:rFonts w:ascii="Avenir Book" w:hAnsi="Avenir Book"/>
          <w:color w:val="000000" w:themeColor="text1"/>
        </w:rPr>
        <w:t xml:space="preserve">ya con el </w:t>
      </w:r>
      <w:r w:rsidR="18084AFC" w:rsidRPr="18084AFC">
        <w:rPr>
          <w:rFonts w:ascii="Avenir Book" w:hAnsi="Avenir Book"/>
          <w:color w:val="000000" w:themeColor="text1"/>
        </w:rPr>
        <w:t xml:space="preserve">subsidio </w:t>
      </w:r>
      <w:r w:rsidR="2FEBDFCA" w:rsidRPr="2FEBDFCA">
        <w:rPr>
          <w:rFonts w:ascii="Avenir Book" w:hAnsi="Avenir Book"/>
          <w:color w:val="000000" w:themeColor="text1"/>
        </w:rPr>
        <w:t>aplicado</w:t>
      </w:r>
      <w:r w:rsidR="74B634F4" w:rsidRPr="74B634F4">
        <w:rPr>
          <w:rFonts w:ascii="Avenir Book" w:hAnsi="Avenir Book"/>
          <w:color w:val="000000" w:themeColor="text1"/>
        </w:rPr>
        <w:t xml:space="preserve"> </w:t>
      </w:r>
      <w:r w:rsidR="00204F26" w:rsidRPr="6F0C5720">
        <w:rPr>
          <w:rFonts w:ascii="Avenir Book" w:hAnsi="Avenir Book"/>
          <w:color w:val="000000" w:themeColor="text1"/>
        </w:rPr>
        <w:t xml:space="preserve">permanecerán </w:t>
      </w:r>
      <w:r w:rsidR="48A2B920" w:rsidRPr="48A2B920">
        <w:rPr>
          <w:rFonts w:ascii="Avenir Book" w:hAnsi="Avenir Book"/>
          <w:color w:val="000000" w:themeColor="text1"/>
        </w:rPr>
        <w:t>a</w:t>
      </w:r>
      <w:r w:rsidR="2550A319" w:rsidRPr="2550A319">
        <w:rPr>
          <w:rFonts w:ascii="Avenir Book" w:hAnsi="Avenir Book"/>
          <w:color w:val="000000" w:themeColor="text1"/>
        </w:rPr>
        <w:t xml:space="preserve"> </w:t>
      </w:r>
      <w:r w:rsidR="00204F26" w:rsidRPr="6F0C5720">
        <w:rPr>
          <w:rFonts w:ascii="Avenir Book" w:eastAsia="Avenir Book" w:hAnsi="Avenir Book" w:cs="Avenir Book"/>
          <w:color w:val="000000" w:themeColor="text1"/>
        </w:rPr>
        <w:t>$</w:t>
      </w:r>
      <w:r w:rsidR="37B75795" w:rsidRPr="6F0C5720">
        <w:rPr>
          <w:rFonts w:ascii="Avenir Book" w:eastAsia="Avenir Book" w:hAnsi="Avenir Book" w:cs="Avenir Book"/>
          <w:color w:val="000000" w:themeColor="text1"/>
        </w:rPr>
        <w:t>7.46 por el de 35</w:t>
      </w:r>
      <w:r w:rsidR="08F6C055" w:rsidRPr="6F0C5720">
        <w:rPr>
          <w:rFonts w:ascii="Avenir Book" w:eastAsia="Avenir Book" w:hAnsi="Avenir Book" w:cs="Avenir Book"/>
          <w:color w:val="000000" w:themeColor="text1"/>
        </w:rPr>
        <w:t xml:space="preserve"> libras, </w:t>
      </w:r>
      <w:r w:rsidR="37B75795" w:rsidRPr="6F0C5720">
        <w:rPr>
          <w:rFonts w:ascii="Avenir Book" w:hAnsi="Avenir Book"/>
          <w:color w:val="000000" w:themeColor="text1"/>
        </w:rPr>
        <w:t>$</w:t>
      </w:r>
      <w:r w:rsidR="00204F26" w:rsidRPr="6F0C5720">
        <w:rPr>
          <w:rFonts w:ascii="Avenir Book" w:hAnsi="Avenir Book"/>
          <w:color w:val="000000" w:themeColor="text1"/>
        </w:rPr>
        <w:t>3.09</w:t>
      </w:r>
      <w:r w:rsidR="798F9A64" w:rsidRPr="6F0C5720">
        <w:rPr>
          <w:rFonts w:ascii="Avenir Book" w:hAnsi="Avenir Book"/>
          <w:color w:val="000000" w:themeColor="text1"/>
        </w:rPr>
        <w:t xml:space="preserve"> </w:t>
      </w:r>
      <w:r w:rsidR="00204F26" w:rsidRPr="6F0C5720">
        <w:rPr>
          <w:rFonts w:ascii="Avenir Book" w:hAnsi="Avenir Book"/>
          <w:color w:val="000000" w:themeColor="text1"/>
        </w:rPr>
        <w:t>por el cilindro de 25 libras</w:t>
      </w:r>
      <w:r w:rsidR="5CE34480" w:rsidRPr="6F0C5720">
        <w:rPr>
          <w:rFonts w:ascii="Avenir Book" w:hAnsi="Avenir Book"/>
          <w:color w:val="000000" w:themeColor="text1"/>
        </w:rPr>
        <w:t>,</w:t>
      </w:r>
      <w:r w:rsidR="00204F26" w:rsidRPr="6F0C5720">
        <w:rPr>
          <w:rFonts w:ascii="Avenir Book" w:hAnsi="Avenir Book"/>
          <w:color w:val="000000" w:themeColor="text1"/>
        </w:rPr>
        <w:t xml:space="preserve"> $0.94 centavos por el de 20</w:t>
      </w:r>
      <w:r w:rsidR="36F8E451" w:rsidRPr="6F0C5720">
        <w:rPr>
          <w:rFonts w:ascii="Avenir Book" w:hAnsi="Avenir Book"/>
          <w:color w:val="000000" w:themeColor="text1"/>
        </w:rPr>
        <w:t xml:space="preserve"> y </w:t>
      </w:r>
      <w:r w:rsidR="4EDC791F" w:rsidRPr="6F0C5720">
        <w:rPr>
          <w:rFonts w:ascii="Avenir Book" w:hAnsi="Avenir Book"/>
          <w:color w:val="000000" w:themeColor="text1"/>
        </w:rPr>
        <w:t>$</w:t>
      </w:r>
      <w:r w:rsidR="1653E9B6" w:rsidRPr="6F0C5720">
        <w:rPr>
          <w:rFonts w:ascii="Avenir Book" w:hAnsi="Avenir Book"/>
          <w:color w:val="000000" w:themeColor="text1"/>
        </w:rPr>
        <w:t>0.</w:t>
      </w:r>
      <w:r w:rsidR="5CF815C4" w:rsidRPr="6F0C5720">
        <w:rPr>
          <w:rFonts w:ascii="Avenir Book" w:hAnsi="Avenir Book"/>
          <w:color w:val="000000" w:themeColor="text1"/>
        </w:rPr>
        <w:t xml:space="preserve">00 centavos </w:t>
      </w:r>
      <w:r w:rsidR="5189948B" w:rsidRPr="6F0C5720">
        <w:rPr>
          <w:rFonts w:ascii="Avenir Book" w:hAnsi="Avenir Book"/>
          <w:color w:val="000000" w:themeColor="text1"/>
        </w:rPr>
        <w:t xml:space="preserve">por el </w:t>
      </w:r>
      <w:r w:rsidR="22C8FD4B" w:rsidRPr="6F0C5720">
        <w:rPr>
          <w:rFonts w:ascii="Avenir Book" w:hAnsi="Avenir Book"/>
          <w:color w:val="000000" w:themeColor="text1"/>
        </w:rPr>
        <w:t xml:space="preserve">cilindro de 10 </w:t>
      </w:r>
      <w:r w:rsidR="461B1352" w:rsidRPr="6F0C5720">
        <w:rPr>
          <w:rFonts w:ascii="Avenir Book" w:hAnsi="Avenir Book"/>
          <w:color w:val="000000" w:themeColor="text1"/>
        </w:rPr>
        <w:t>libras.</w:t>
      </w:r>
      <w:r w:rsidR="00204F26" w:rsidRPr="6F0C5720">
        <w:rPr>
          <w:rFonts w:ascii="Avenir Book" w:hAnsi="Avenir Book"/>
          <w:color w:val="000000" w:themeColor="text1"/>
        </w:rPr>
        <w:t xml:space="preserve"> </w:t>
      </w:r>
    </w:p>
    <w:p w14:paraId="0F40536E" w14:textId="7697A035" w:rsidR="00D44DAE" w:rsidRDefault="00D44DAE" w:rsidP="00EA6D34">
      <w:pPr>
        <w:pStyle w:val="NormalWeb"/>
        <w:numPr>
          <w:ilvl w:val="0"/>
          <w:numId w:val="4"/>
        </w:numPr>
        <w:jc w:val="both"/>
        <w:rPr>
          <w:rFonts w:ascii="Avenir Book" w:hAnsi="Avenir Book"/>
          <w:color w:val="000000" w:themeColor="text1"/>
        </w:rPr>
      </w:pPr>
      <w:r w:rsidRPr="00D44DAE">
        <w:rPr>
          <w:rFonts w:ascii="Avenir Book" w:hAnsi="Avenir Book"/>
          <w:color w:val="000000" w:themeColor="text1"/>
        </w:rPr>
        <w:t xml:space="preserve">El monto del subsidio al GLP que otorga el Gobierno de El Salvador </w:t>
      </w:r>
      <w:r w:rsidR="00E00112">
        <w:rPr>
          <w:rFonts w:ascii="Avenir Book" w:hAnsi="Avenir Book"/>
          <w:color w:val="000000" w:themeColor="text1"/>
        </w:rPr>
        <w:t xml:space="preserve">es </w:t>
      </w:r>
      <w:r w:rsidRPr="00D44DAE">
        <w:rPr>
          <w:rFonts w:ascii="Avenir Book" w:hAnsi="Avenir Book"/>
          <w:color w:val="000000" w:themeColor="text1"/>
        </w:rPr>
        <w:t>de US$8.04</w:t>
      </w:r>
      <w:r w:rsidR="00E00112">
        <w:rPr>
          <w:rFonts w:ascii="Avenir Book" w:hAnsi="Avenir Book"/>
          <w:color w:val="000000" w:themeColor="text1"/>
        </w:rPr>
        <w:t>.</w:t>
      </w:r>
    </w:p>
    <w:p w14:paraId="1701E60C" w14:textId="0A55B161" w:rsidR="00276879" w:rsidRDefault="60FDD205" w:rsidP="60FDD205">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Se podría pagar un monto menor de acuerdo a los niveles de mercado, pero no pagarán un monto mayor.</w:t>
      </w:r>
    </w:p>
    <w:p w14:paraId="4C6FBDB6" w14:textId="3D775AB8" w:rsidR="00A64C1A" w:rsidRDefault="60FDD205" w:rsidP="60FDD205">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Aunque los distribuidores adquieran el gas más barato a sus proveedores, el consumidor o usuario final deberá seguir pagando la misma cantidad por su tambo de gas.</w:t>
      </w:r>
    </w:p>
    <w:p w14:paraId="26E0216B" w14:textId="2DAC2B73" w:rsidR="00A64C1A" w:rsidRPr="002B56D2" w:rsidRDefault="60FDD205" w:rsidP="60FDD205">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El costo del impuesto a la gasolina, suspendido desde marzo, se retomará y estará incluido en el precio actual</w:t>
      </w:r>
      <w:r w:rsidR="7C43FF6E" w:rsidRPr="7C43FF6E">
        <w:rPr>
          <w:rFonts w:ascii="Avenir Book" w:hAnsi="Avenir Book"/>
          <w:color w:val="000000" w:themeColor="text1"/>
        </w:rPr>
        <w:t xml:space="preserve"> al consumidor final</w:t>
      </w:r>
      <w:r w:rsidRPr="60FDD205">
        <w:rPr>
          <w:rFonts w:ascii="Avenir Book" w:hAnsi="Avenir Book"/>
          <w:color w:val="000000" w:themeColor="text1"/>
        </w:rPr>
        <w:t>.</w:t>
      </w:r>
    </w:p>
    <w:p w14:paraId="1628CF6D" w14:textId="06EE3097" w:rsidR="00123D19" w:rsidRPr="00AA7740" w:rsidRDefault="60FDD205" w:rsidP="1BBC28C2">
      <w:pPr>
        <w:pStyle w:val="NormalWeb"/>
        <w:numPr>
          <w:ilvl w:val="0"/>
          <w:numId w:val="4"/>
        </w:numPr>
        <w:jc w:val="both"/>
        <w:rPr>
          <w:rFonts w:ascii="Avenir Book" w:hAnsi="Avenir Book"/>
          <w:color w:val="000000" w:themeColor="text1"/>
        </w:rPr>
      </w:pPr>
      <w:r w:rsidRPr="60FDD205">
        <w:rPr>
          <w:rFonts w:ascii="Avenir Book" w:hAnsi="Avenir Book"/>
          <w:color w:val="000000" w:themeColor="text1"/>
        </w:rPr>
        <w:t>El presente Decreto entrará en vigencia a partir del día 29 de septiembre de 2022, previa publicación en el Diario Oficial.</w:t>
      </w:r>
    </w:p>
    <w:p w14:paraId="42186500" w14:textId="77777777" w:rsidR="00123D19" w:rsidRPr="00123D19" w:rsidRDefault="00123D19" w:rsidP="00123D19">
      <w:pPr>
        <w:pStyle w:val="NormalWeb"/>
        <w:ind w:left="720"/>
        <w:rPr>
          <w:rFonts w:ascii="Avenir Book" w:hAnsi="Avenir Book"/>
        </w:rPr>
      </w:pPr>
    </w:p>
    <w:tbl>
      <w:tblPr>
        <w:tblStyle w:val="TableGrid"/>
        <w:tblW w:w="0" w:type="auto"/>
        <w:tblLayout w:type="fixed"/>
        <w:tblLook w:val="06A0" w:firstRow="1" w:lastRow="0" w:firstColumn="1" w:lastColumn="0" w:noHBand="1" w:noVBand="1"/>
      </w:tblPr>
      <w:tblGrid>
        <w:gridCol w:w="1767"/>
        <w:gridCol w:w="1767"/>
        <w:gridCol w:w="1767"/>
        <w:gridCol w:w="1767"/>
        <w:gridCol w:w="1767"/>
      </w:tblGrid>
      <w:tr w:rsidR="60FDD205" w14:paraId="269A2440" w14:textId="77777777" w:rsidTr="60FDD205">
        <w:tc>
          <w:tcPr>
            <w:tcW w:w="1767" w:type="dxa"/>
          </w:tcPr>
          <w:p w14:paraId="385CB6F8" w14:textId="0DE02A5B" w:rsidR="60FDD205" w:rsidRPr="0020104E" w:rsidRDefault="60FDD205" w:rsidP="60FDD205">
            <w:pPr>
              <w:rPr>
                <w:sz w:val="21"/>
                <w:szCs w:val="21"/>
                <w:lang w:val="es-SV"/>
              </w:rPr>
            </w:pPr>
          </w:p>
        </w:tc>
        <w:tc>
          <w:tcPr>
            <w:tcW w:w="1767" w:type="dxa"/>
          </w:tcPr>
          <w:p w14:paraId="6F2FF899" w14:textId="59AC152B" w:rsidR="60FDD205" w:rsidRPr="00EB3A02" w:rsidRDefault="60FDD205" w:rsidP="60FDD205">
            <w:pPr>
              <w:jc w:val="center"/>
              <w:rPr>
                <w:b/>
                <w:bCs/>
                <w:sz w:val="18"/>
                <w:szCs w:val="18"/>
                <w:lang w:val="es-SV"/>
              </w:rPr>
            </w:pPr>
            <w:r w:rsidRPr="00EB3A02">
              <w:rPr>
                <w:b/>
                <w:bCs/>
                <w:sz w:val="18"/>
                <w:szCs w:val="18"/>
                <w:lang w:val="es-SV"/>
              </w:rPr>
              <w:t>35 libras</w:t>
            </w:r>
          </w:p>
        </w:tc>
        <w:tc>
          <w:tcPr>
            <w:tcW w:w="1767" w:type="dxa"/>
          </w:tcPr>
          <w:p w14:paraId="17DB1118" w14:textId="6788BC01" w:rsidR="60FDD205" w:rsidRPr="00EB3A02" w:rsidRDefault="60FDD205" w:rsidP="60FDD205">
            <w:pPr>
              <w:jc w:val="center"/>
              <w:rPr>
                <w:b/>
                <w:bCs/>
                <w:sz w:val="18"/>
                <w:szCs w:val="18"/>
                <w:lang w:val="es-SV"/>
              </w:rPr>
            </w:pPr>
            <w:r w:rsidRPr="00EB3A02">
              <w:rPr>
                <w:b/>
                <w:bCs/>
                <w:sz w:val="18"/>
                <w:szCs w:val="18"/>
                <w:lang w:val="es-SV"/>
              </w:rPr>
              <w:t>25 libras</w:t>
            </w:r>
          </w:p>
        </w:tc>
        <w:tc>
          <w:tcPr>
            <w:tcW w:w="1767" w:type="dxa"/>
          </w:tcPr>
          <w:p w14:paraId="211B48AB" w14:textId="712A7AB9" w:rsidR="60FDD205" w:rsidRPr="00EB3A02" w:rsidRDefault="60FDD205" w:rsidP="60FDD205">
            <w:pPr>
              <w:jc w:val="center"/>
              <w:rPr>
                <w:b/>
                <w:bCs/>
                <w:sz w:val="18"/>
                <w:szCs w:val="18"/>
                <w:lang w:val="es-SV"/>
              </w:rPr>
            </w:pPr>
            <w:r w:rsidRPr="00EB3A02">
              <w:rPr>
                <w:b/>
                <w:bCs/>
                <w:sz w:val="18"/>
                <w:szCs w:val="18"/>
                <w:lang w:val="es-SV"/>
              </w:rPr>
              <w:t>20 libras</w:t>
            </w:r>
          </w:p>
        </w:tc>
        <w:tc>
          <w:tcPr>
            <w:tcW w:w="1767" w:type="dxa"/>
          </w:tcPr>
          <w:p w14:paraId="7CB3E920" w14:textId="14269D70" w:rsidR="60FDD205" w:rsidRPr="00EB3A02" w:rsidRDefault="60FDD205" w:rsidP="60FDD205">
            <w:pPr>
              <w:jc w:val="center"/>
              <w:rPr>
                <w:b/>
                <w:bCs/>
                <w:sz w:val="18"/>
                <w:szCs w:val="18"/>
                <w:lang w:val="es-SV"/>
              </w:rPr>
            </w:pPr>
            <w:r w:rsidRPr="00EB3A02">
              <w:rPr>
                <w:b/>
                <w:bCs/>
                <w:sz w:val="18"/>
                <w:szCs w:val="18"/>
                <w:lang w:val="es-SV"/>
              </w:rPr>
              <w:t>10 libras</w:t>
            </w:r>
          </w:p>
        </w:tc>
      </w:tr>
      <w:tr w:rsidR="60FDD205" w14:paraId="70DA9261" w14:textId="77777777" w:rsidTr="60FDD205">
        <w:tc>
          <w:tcPr>
            <w:tcW w:w="1767" w:type="dxa"/>
          </w:tcPr>
          <w:p w14:paraId="15885891" w14:textId="243582EE" w:rsidR="60FDD205" w:rsidRPr="00BF0936" w:rsidRDefault="60FDD205" w:rsidP="60FDD205">
            <w:pPr>
              <w:jc w:val="center"/>
              <w:rPr>
                <w:rFonts w:eastAsia="Cambria" w:cs="Cambria"/>
                <w:b/>
                <w:color w:val="000000" w:themeColor="text1"/>
                <w:sz w:val="18"/>
                <w:szCs w:val="18"/>
                <w:lang w:val="es-SV"/>
              </w:rPr>
            </w:pPr>
            <w:r w:rsidRPr="00BF0936">
              <w:rPr>
                <w:rFonts w:eastAsia="Cambria" w:cs="Cambria"/>
                <w:b/>
                <w:bCs/>
                <w:color w:val="000000" w:themeColor="text1"/>
                <w:sz w:val="18"/>
                <w:szCs w:val="18"/>
                <w:lang w:val="es-SV"/>
              </w:rPr>
              <w:t>Precio de venta al consumidor final –septiembre 2022</w:t>
            </w:r>
          </w:p>
        </w:tc>
        <w:tc>
          <w:tcPr>
            <w:tcW w:w="1767" w:type="dxa"/>
          </w:tcPr>
          <w:p w14:paraId="2095A814" w14:textId="4867BE33" w:rsidR="60FDD205" w:rsidRPr="00BF0936" w:rsidRDefault="60FDD205" w:rsidP="60FDD205">
            <w:pPr>
              <w:jc w:val="center"/>
              <w:rPr>
                <w:sz w:val="18"/>
                <w:szCs w:val="18"/>
              </w:rPr>
            </w:pPr>
            <w:r w:rsidRPr="00BF0936">
              <w:rPr>
                <w:rFonts w:eastAsia="Cambria" w:cs="Cambria"/>
                <w:color w:val="000000" w:themeColor="text1"/>
                <w:sz w:val="18"/>
                <w:szCs w:val="18"/>
                <w:lang w:val="es-SV"/>
              </w:rPr>
              <w:t>$19.45</w:t>
            </w:r>
          </w:p>
          <w:p w14:paraId="2BC6F27B" w14:textId="1C867094" w:rsidR="60FDD205" w:rsidRPr="00BF0936" w:rsidRDefault="60FDD205" w:rsidP="60FDD205">
            <w:pPr>
              <w:jc w:val="center"/>
              <w:rPr>
                <w:sz w:val="18"/>
                <w:szCs w:val="18"/>
                <w:lang w:val="es-SV"/>
              </w:rPr>
            </w:pPr>
          </w:p>
        </w:tc>
        <w:tc>
          <w:tcPr>
            <w:tcW w:w="1767" w:type="dxa"/>
          </w:tcPr>
          <w:p w14:paraId="4C62822C" w14:textId="65187D1B" w:rsidR="60FDD205" w:rsidRPr="00BF0936" w:rsidRDefault="60FDD205" w:rsidP="60FDD205">
            <w:pPr>
              <w:jc w:val="center"/>
              <w:rPr>
                <w:sz w:val="18"/>
                <w:szCs w:val="18"/>
              </w:rPr>
            </w:pPr>
            <w:r w:rsidRPr="00BF0936">
              <w:rPr>
                <w:rFonts w:eastAsia="Cambria" w:cs="Cambria"/>
                <w:color w:val="000000" w:themeColor="text1"/>
                <w:sz w:val="18"/>
                <w:szCs w:val="18"/>
                <w:lang w:val="es-SV"/>
              </w:rPr>
              <w:t>$13.95</w:t>
            </w:r>
          </w:p>
          <w:p w14:paraId="366C4582" w14:textId="58CC1EB5" w:rsidR="60FDD205" w:rsidRPr="00BF0936" w:rsidRDefault="60FDD205" w:rsidP="60FDD205">
            <w:pPr>
              <w:jc w:val="center"/>
              <w:rPr>
                <w:sz w:val="18"/>
                <w:szCs w:val="18"/>
                <w:lang w:val="es-SV"/>
              </w:rPr>
            </w:pPr>
          </w:p>
        </w:tc>
        <w:tc>
          <w:tcPr>
            <w:tcW w:w="1767" w:type="dxa"/>
          </w:tcPr>
          <w:p w14:paraId="4DD2EA4A" w14:textId="280FE4C7" w:rsidR="60FDD205" w:rsidRPr="00BF0936" w:rsidRDefault="60FDD205" w:rsidP="60FDD205">
            <w:pPr>
              <w:jc w:val="center"/>
              <w:rPr>
                <w:sz w:val="18"/>
                <w:szCs w:val="18"/>
              </w:rPr>
            </w:pPr>
            <w:r w:rsidRPr="00BF0936">
              <w:rPr>
                <w:rFonts w:eastAsia="Cambria" w:cs="Cambria"/>
                <w:color w:val="000000" w:themeColor="text1"/>
                <w:sz w:val="18"/>
                <w:szCs w:val="18"/>
                <w:lang w:val="es-SV"/>
              </w:rPr>
              <w:t>$11.23</w:t>
            </w:r>
          </w:p>
          <w:p w14:paraId="25011AB1" w14:textId="5906E29B" w:rsidR="60FDD205" w:rsidRPr="00BF0936" w:rsidRDefault="60FDD205" w:rsidP="60FDD205">
            <w:pPr>
              <w:jc w:val="center"/>
              <w:rPr>
                <w:sz w:val="18"/>
                <w:szCs w:val="18"/>
                <w:lang w:val="es-SV"/>
              </w:rPr>
            </w:pPr>
          </w:p>
        </w:tc>
        <w:tc>
          <w:tcPr>
            <w:tcW w:w="1767" w:type="dxa"/>
          </w:tcPr>
          <w:p w14:paraId="4086CDE9" w14:textId="7EDBE53F" w:rsidR="60FDD205" w:rsidRPr="00BF0936" w:rsidRDefault="60FDD205" w:rsidP="60FDD205">
            <w:pPr>
              <w:jc w:val="center"/>
              <w:rPr>
                <w:sz w:val="18"/>
                <w:szCs w:val="18"/>
              </w:rPr>
            </w:pPr>
            <w:r w:rsidRPr="00BF0936">
              <w:rPr>
                <w:rFonts w:eastAsia="Cambria" w:cs="Cambria"/>
                <w:color w:val="000000" w:themeColor="text1"/>
                <w:sz w:val="18"/>
                <w:szCs w:val="18"/>
                <w:lang w:val="es-SV"/>
              </w:rPr>
              <w:t>$5.75</w:t>
            </w:r>
          </w:p>
          <w:p w14:paraId="28CD10DC" w14:textId="7CAAEDD5" w:rsidR="60FDD205" w:rsidRPr="00BF0936" w:rsidRDefault="60FDD205" w:rsidP="60FDD205">
            <w:pPr>
              <w:jc w:val="center"/>
              <w:rPr>
                <w:sz w:val="18"/>
                <w:szCs w:val="18"/>
                <w:lang w:val="es-SV"/>
              </w:rPr>
            </w:pPr>
          </w:p>
        </w:tc>
      </w:tr>
      <w:tr w:rsidR="60FDD205" w14:paraId="4EE6B61F" w14:textId="77777777" w:rsidTr="60FDD205">
        <w:tc>
          <w:tcPr>
            <w:tcW w:w="1767" w:type="dxa"/>
          </w:tcPr>
          <w:p w14:paraId="2C242C21" w14:textId="0B4F6BFE" w:rsidR="60FDD205" w:rsidRPr="00BF0936" w:rsidRDefault="60FDD205" w:rsidP="60FDD205">
            <w:pPr>
              <w:jc w:val="center"/>
              <w:rPr>
                <w:rFonts w:eastAsia="Cambria" w:cs="Cambria"/>
                <w:b/>
                <w:color w:val="000000" w:themeColor="text1"/>
                <w:sz w:val="18"/>
                <w:szCs w:val="18"/>
                <w:lang w:val="es-SV"/>
              </w:rPr>
            </w:pPr>
            <w:r w:rsidRPr="00BF0936">
              <w:rPr>
                <w:rFonts w:eastAsia="Cambria" w:cs="Cambria"/>
                <w:b/>
                <w:bCs/>
                <w:color w:val="000000" w:themeColor="text1"/>
                <w:sz w:val="18"/>
                <w:szCs w:val="18"/>
                <w:lang w:val="es-SV"/>
              </w:rPr>
              <w:t>Precio de venta con subsidio – septiembre 2022</w:t>
            </w:r>
          </w:p>
        </w:tc>
        <w:tc>
          <w:tcPr>
            <w:tcW w:w="1767" w:type="dxa"/>
          </w:tcPr>
          <w:p w14:paraId="2F3BA8D9" w14:textId="5A28ECCF" w:rsidR="60FDD205" w:rsidRPr="00BF0936" w:rsidRDefault="60FDD205" w:rsidP="60FDD205">
            <w:pPr>
              <w:jc w:val="center"/>
              <w:rPr>
                <w:sz w:val="18"/>
                <w:szCs w:val="18"/>
              </w:rPr>
            </w:pPr>
            <w:r w:rsidRPr="00BF0936">
              <w:rPr>
                <w:rFonts w:eastAsia="Cambria" w:cs="Cambria"/>
                <w:color w:val="000000" w:themeColor="text1"/>
                <w:sz w:val="18"/>
                <w:szCs w:val="18"/>
                <w:lang w:val="es-SV"/>
              </w:rPr>
              <w:t>$ 7.46</w:t>
            </w:r>
          </w:p>
          <w:p w14:paraId="70801D1B" w14:textId="12FD3B28" w:rsidR="60FDD205" w:rsidRPr="00BF0936" w:rsidRDefault="60FDD205" w:rsidP="60FDD205">
            <w:pPr>
              <w:jc w:val="center"/>
              <w:rPr>
                <w:sz w:val="18"/>
                <w:szCs w:val="18"/>
                <w:lang w:val="es-SV"/>
              </w:rPr>
            </w:pPr>
          </w:p>
        </w:tc>
        <w:tc>
          <w:tcPr>
            <w:tcW w:w="1767" w:type="dxa"/>
          </w:tcPr>
          <w:p w14:paraId="3CB068FB" w14:textId="0546085F" w:rsidR="60FDD205" w:rsidRPr="00BF0936" w:rsidRDefault="60FDD205" w:rsidP="60FDD205">
            <w:pPr>
              <w:jc w:val="center"/>
              <w:rPr>
                <w:sz w:val="18"/>
                <w:szCs w:val="18"/>
              </w:rPr>
            </w:pPr>
            <w:r w:rsidRPr="00BF0936">
              <w:rPr>
                <w:rFonts w:eastAsia="Cambria" w:cs="Cambria"/>
                <w:color w:val="000000" w:themeColor="text1"/>
                <w:sz w:val="18"/>
                <w:szCs w:val="18"/>
                <w:lang w:val="es-SV"/>
              </w:rPr>
              <w:t>$3.09</w:t>
            </w:r>
          </w:p>
          <w:p w14:paraId="7483A8CD" w14:textId="3D4BCC20" w:rsidR="60FDD205" w:rsidRPr="00BF0936" w:rsidRDefault="60FDD205" w:rsidP="60FDD205">
            <w:pPr>
              <w:jc w:val="center"/>
              <w:rPr>
                <w:sz w:val="18"/>
                <w:szCs w:val="18"/>
                <w:lang w:val="es-SV"/>
              </w:rPr>
            </w:pPr>
          </w:p>
        </w:tc>
        <w:tc>
          <w:tcPr>
            <w:tcW w:w="1767" w:type="dxa"/>
          </w:tcPr>
          <w:p w14:paraId="6D139279" w14:textId="56485978" w:rsidR="60FDD205" w:rsidRPr="00BF0936" w:rsidRDefault="60FDD205" w:rsidP="60FDD205">
            <w:pPr>
              <w:jc w:val="center"/>
              <w:rPr>
                <w:sz w:val="18"/>
                <w:szCs w:val="18"/>
              </w:rPr>
            </w:pPr>
            <w:r w:rsidRPr="00BF0936">
              <w:rPr>
                <w:rFonts w:eastAsia="Cambria" w:cs="Cambria"/>
                <w:color w:val="000000" w:themeColor="text1"/>
                <w:sz w:val="18"/>
                <w:szCs w:val="18"/>
                <w:lang w:val="es-SV"/>
              </w:rPr>
              <w:t>$0.94</w:t>
            </w:r>
          </w:p>
          <w:p w14:paraId="4B90A188" w14:textId="621644BC" w:rsidR="60FDD205" w:rsidRPr="00BF0936" w:rsidRDefault="60FDD205" w:rsidP="60FDD205">
            <w:pPr>
              <w:jc w:val="center"/>
              <w:rPr>
                <w:sz w:val="18"/>
                <w:szCs w:val="18"/>
                <w:lang w:val="es-SV"/>
              </w:rPr>
            </w:pPr>
          </w:p>
        </w:tc>
        <w:tc>
          <w:tcPr>
            <w:tcW w:w="1767" w:type="dxa"/>
          </w:tcPr>
          <w:p w14:paraId="375AA600" w14:textId="564348B7" w:rsidR="60FDD205" w:rsidRPr="00BF0936" w:rsidRDefault="60FDD205" w:rsidP="60FDD205">
            <w:pPr>
              <w:jc w:val="center"/>
              <w:rPr>
                <w:sz w:val="18"/>
                <w:szCs w:val="18"/>
              </w:rPr>
            </w:pPr>
            <w:r w:rsidRPr="00BF0936">
              <w:rPr>
                <w:rFonts w:eastAsia="Cambria" w:cs="Cambria"/>
                <w:color w:val="000000" w:themeColor="text1"/>
                <w:sz w:val="18"/>
                <w:szCs w:val="18"/>
                <w:lang w:val="es-SV"/>
              </w:rPr>
              <w:t>$0.00</w:t>
            </w:r>
          </w:p>
          <w:p w14:paraId="475B1A31" w14:textId="70C6490E" w:rsidR="60FDD205" w:rsidRPr="00BF0936" w:rsidRDefault="60FDD205" w:rsidP="60FDD205">
            <w:pPr>
              <w:jc w:val="center"/>
              <w:rPr>
                <w:sz w:val="18"/>
                <w:szCs w:val="18"/>
                <w:lang w:val="es-SV"/>
              </w:rPr>
            </w:pPr>
          </w:p>
        </w:tc>
      </w:tr>
    </w:tbl>
    <w:p w14:paraId="544C39C1" w14:textId="77777777" w:rsidR="002A0D0F" w:rsidRDefault="002A0D0F" w:rsidP="00B74DFF">
      <w:pPr>
        <w:rPr>
          <w:lang w:val="es-SV"/>
        </w:rPr>
      </w:pPr>
    </w:p>
    <w:p w14:paraId="2C91D165" w14:textId="487DEF9D" w:rsidR="002A0D0F" w:rsidRDefault="00C317E6" w:rsidP="00B74DFF">
      <w:pPr>
        <w:rPr>
          <w:u w:val="single"/>
          <w:lang w:val="es-SV"/>
        </w:rPr>
      </w:pPr>
      <w:r w:rsidRPr="1BBC28C2">
        <w:rPr>
          <w:u w:val="single"/>
          <w:lang w:val="es-SV"/>
        </w:rPr>
        <w:t>Conclusiones:</w:t>
      </w:r>
    </w:p>
    <w:p w14:paraId="2525C47A" w14:textId="6A3CD85F" w:rsidR="005425E4" w:rsidRDefault="00212F91" w:rsidP="009B4050">
      <w:pPr>
        <w:pStyle w:val="ListParagraph"/>
        <w:numPr>
          <w:ilvl w:val="0"/>
          <w:numId w:val="4"/>
        </w:numPr>
        <w:rPr>
          <w:lang w:val="es-SV"/>
        </w:rPr>
      </w:pPr>
      <w:r>
        <w:rPr>
          <w:lang w:val="es-SV"/>
        </w:rPr>
        <w:t>L</w:t>
      </w:r>
      <w:r w:rsidR="00B5462D" w:rsidRPr="009B4050">
        <w:rPr>
          <w:lang w:val="es-SV"/>
        </w:rPr>
        <w:t xml:space="preserve">a prórroga de la Ley Transitoria para la Estabilización de </w:t>
      </w:r>
      <w:r w:rsidR="004F6951">
        <w:rPr>
          <w:lang w:val="es-SV"/>
        </w:rPr>
        <w:t>P</w:t>
      </w:r>
      <w:r w:rsidR="00B5462D" w:rsidRPr="009B4050">
        <w:rPr>
          <w:lang w:val="es-SV"/>
        </w:rPr>
        <w:t xml:space="preserve">recios del Gas Licuado de Petróleo establece que los precios máximos fijados </w:t>
      </w:r>
      <w:r w:rsidR="003310EC">
        <w:rPr>
          <w:lang w:val="es-SV"/>
        </w:rPr>
        <w:t>serán aplicables</w:t>
      </w:r>
      <w:r w:rsidR="00B5462D" w:rsidRPr="009B4050">
        <w:rPr>
          <w:lang w:val="es-SV"/>
        </w:rPr>
        <w:t xml:space="preserve"> </w:t>
      </w:r>
      <w:r w:rsidR="00620CFF">
        <w:rPr>
          <w:lang w:val="es-SV"/>
        </w:rPr>
        <w:t xml:space="preserve">hasta el 31 de diciembre </w:t>
      </w:r>
      <w:r w:rsidR="003310EC">
        <w:rPr>
          <w:lang w:val="es-SV"/>
        </w:rPr>
        <w:t>del presente año</w:t>
      </w:r>
      <w:r w:rsidR="00C40A40">
        <w:rPr>
          <w:lang w:val="es-SV"/>
        </w:rPr>
        <w:t xml:space="preserve">, </w:t>
      </w:r>
      <w:r w:rsidR="7C43FF6E" w:rsidRPr="7C43FF6E">
        <w:rPr>
          <w:lang w:val="es-SV"/>
        </w:rPr>
        <w:t>beneficiándose</w:t>
      </w:r>
      <w:r w:rsidR="00EE3CE4">
        <w:rPr>
          <w:lang w:val="es-SV"/>
        </w:rPr>
        <w:t xml:space="preserve"> así todas aquellas personas naturales o jurídicas que hagan uso de e</w:t>
      </w:r>
      <w:r w:rsidR="006A0F17">
        <w:rPr>
          <w:lang w:val="es-SV"/>
        </w:rPr>
        <w:t>ste</w:t>
      </w:r>
      <w:r w:rsidR="00E81288">
        <w:rPr>
          <w:lang w:val="es-SV"/>
        </w:rPr>
        <w:t>, ya sea para su producción o comercialización.</w:t>
      </w:r>
      <w:r w:rsidR="0048486D">
        <w:rPr>
          <w:lang w:val="es-SV"/>
        </w:rPr>
        <w:t xml:space="preserve"> </w:t>
      </w:r>
    </w:p>
    <w:p w14:paraId="4E372235" w14:textId="65665D6B" w:rsidR="00175B80" w:rsidRPr="00175B80" w:rsidRDefault="00175B80" w:rsidP="00175B80">
      <w:pPr>
        <w:pStyle w:val="ListParagraph"/>
        <w:numPr>
          <w:ilvl w:val="0"/>
          <w:numId w:val="4"/>
        </w:numPr>
        <w:rPr>
          <w:lang w:val="es-SV"/>
        </w:rPr>
      </w:pPr>
      <w:r w:rsidRPr="00175B80">
        <w:rPr>
          <w:lang w:val="es-SV"/>
        </w:rPr>
        <w:t>El monto del subsidio al GLP que otorga el Gobierno de El Salvador es de US$8.04</w:t>
      </w:r>
      <w:r w:rsidR="00E91F56">
        <w:rPr>
          <w:lang w:val="es-SV"/>
        </w:rPr>
        <w:t>.</w:t>
      </w:r>
    </w:p>
    <w:p w14:paraId="189D2AC2" w14:textId="46F260FE" w:rsidR="00212F91" w:rsidRDefault="00142239" w:rsidP="00212F91">
      <w:pPr>
        <w:pStyle w:val="ListParagraph"/>
        <w:numPr>
          <w:ilvl w:val="0"/>
          <w:numId w:val="4"/>
        </w:numPr>
        <w:rPr>
          <w:lang w:val="es-SV"/>
        </w:rPr>
      </w:pPr>
      <w:r w:rsidRPr="00212F91">
        <w:rPr>
          <w:lang w:val="es-SV"/>
        </w:rPr>
        <w:t>Que con la r</w:t>
      </w:r>
      <w:r w:rsidR="00E760E2" w:rsidRPr="00212F91">
        <w:rPr>
          <w:lang w:val="es-SV"/>
        </w:rPr>
        <w:t>eforma a la Ley Especial Transitoria para Fijar los Precios Máximos de los Combustibles</w:t>
      </w:r>
      <w:r w:rsidRPr="00212F91">
        <w:rPr>
          <w:lang w:val="es-SV"/>
        </w:rPr>
        <w:t xml:space="preserve"> </w:t>
      </w:r>
      <w:r w:rsidR="00EE0A4A" w:rsidRPr="00212F91">
        <w:rPr>
          <w:lang w:val="es-SV"/>
        </w:rPr>
        <w:t xml:space="preserve">se </w:t>
      </w:r>
      <w:r w:rsidR="00A84397" w:rsidRPr="00212F91">
        <w:rPr>
          <w:lang w:val="es-SV"/>
        </w:rPr>
        <w:t>establece un precio de venta</w:t>
      </w:r>
      <w:r w:rsidR="008A154F">
        <w:rPr>
          <w:lang w:val="es-SV"/>
        </w:rPr>
        <w:t xml:space="preserve"> </w:t>
      </w:r>
      <w:r w:rsidR="00A84397" w:rsidRPr="00212F91">
        <w:rPr>
          <w:lang w:val="es-SV"/>
        </w:rPr>
        <w:t>máximo</w:t>
      </w:r>
      <w:r w:rsidR="008A154F">
        <w:rPr>
          <w:lang w:val="es-SV"/>
        </w:rPr>
        <w:t xml:space="preserve"> por galón</w:t>
      </w:r>
      <w:r w:rsidR="00A84397" w:rsidRPr="00212F91">
        <w:rPr>
          <w:lang w:val="es-SV"/>
        </w:rPr>
        <w:t xml:space="preserve"> hacia el consumidor, el cual no podrá </w:t>
      </w:r>
      <w:r w:rsidR="007F6E7B" w:rsidRPr="00212F91">
        <w:rPr>
          <w:lang w:val="es-SV"/>
        </w:rPr>
        <w:t>aumentar</w:t>
      </w:r>
      <w:r w:rsidR="008A154F">
        <w:rPr>
          <w:lang w:val="es-SV"/>
        </w:rPr>
        <w:t xml:space="preserve"> </w:t>
      </w:r>
      <w:r w:rsidR="00D80443">
        <w:rPr>
          <w:lang w:val="es-SV"/>
        </w:rPr>
        <w:t xml:space="preserve">el proveedor </w:t>
      </w:r>
      <w:r w:rsidR="008A154F">
        <w:rPr>
          <w:lang w:val="es-SV"/>
        </w:rPr>
        <w:t>pese a las circunstancias del mercado mundial</w:t>
      </w:r>
      <w:r w:rsidR="00887C8F" w:rsidRPr="00212F91">
        <w:rPr>
          <w:lang w:val="es-SV"/>
        </w:rPr>
        <w:t xml:space="preserve">, </w:t>
      </w:r>
      <w:r w:rsidR="00212F91" w:rsidRPr="00212F91">
        <w:rPr>
          <w:lang w:val="es-SV"/>
        </w:rPr>
        <w:t>estando ya incorporado en este los valores del FEFE, del COTRANS, el Impuesto del Valor Agregado (IVA) y el del impuesto del Fondo de Conservación Vial (FOVIAL) y cualquier otro tributo que resulte aplicable, ello en base al inc. 3 agregado al art</w:t>
      </w:r>
      <w:r w:rsidR="00D80443">
        <w:rPr>
          <w:lang w:val="es-SV"/>
        </w:rPr>
        <w:t>.</w:t>
      </w:r>
      <w:r w:rsidR="00212F91" w:rsidRPr="00212F91">
        <w:rPr>
          <w:lang w:val="es-SV"/>
        </w:rPr>
        <w:t xml:space="preserve"> 2</w:t>
      </w:r>
      <w:r w:rsidR="008A154F">
        <w:rPr>
          <w:lang w:val="es-SV"/>
        </w:rPr>
        <w:t xml:space="preserve">, </w:t>
      </w:r>
      <w:r w:rsidR="7C43FF6E" w:rsidRPr="7C43FF6E">
        <w:rPr>
          <w:lang w:val="es-SV"/>
        </w:rPr>
        <w:t>favoreciéndose</w:t>
      </w:r>
      <w:r w:rsidR="008A154F">
        <w:rPr>
          <w:lang w:val="es-SV"/>
        </w:rPr>
        <w:t xml:space="preserve"> con ello </w:t>
      </w:r>
      <w:r w:rsidR="00661964">
        <w:rPr>
          <w:lang w:val="es-SV"/>
        </w:rPr>
        <w:t>las empresas al n</w:t>
      </w:r>
      <w:r w:rsidR="00EF5F4F">
        <w:rPr>
          <w:lang w:val="es-SV"/>
        </w:rPr>
        <w:t xml:space="preserve">o tener que incrementar </w:t>
      </w:r>
      <w:r w:rsidR="00A13DC6">
        <w:rPr>
          <w:lang w:val="es-SV"/>
        </w:rPr>
        <w:t xml:space="preserve">recursos </w:t>
      </w:r>
      <w:r w:rsidR="00EF5F4F">
        <w:rPr>
          <w:lang w:val="es-SV"/>
        </w:rPr>
        <w:t xml:space="preserve">en </w:t>
      </w:r>
      <w:r w:rsidR="00AA2FF1">
        <w:rPr>
          <w:lang w:val="es-SV"/>
        </w:rPr>
        <w:t xml:space="preserve">las áreas </w:t>
      </w:r>
      <w:r w:rsidR="00EF5F4F">
        <w:rPr>
          <w:lang w:val="es-SV"/>
        </w:rPr>
        <w:t>de transporte</w:t>
      </w:r>
      <w:r w:rsidR="00AA2FF1">
        <w:rPr>
          <w:lang w:val="es-SV"/>
        </w:rPr>
        <w:t xml:space="preserve"> o cualquier otra</w:t>
      </w:r>
      <w:r w:rsidR="00A13DC6">
        <w:rPr>
          <w:lang w:val="es-SV"/>
        </w:rPr>
        <w:t xml:space="preserve"> </w:t>
      </w:r>
      <w:r w:rsidR="00AA2FF1">
        <w:rPr>
          <w:lang w:val="es-SV"/>
        </w:rPr>
        <w:t>que haga necesario el uso de</w:t>
      </w:r>
      <w:r w:rsidR="00D318A8">
        <w:rPr>
          <w:lang w:val="es-SV"/>
        </w:rPr>
        <w:t>l presente elemento pa</w:t>
      </w:r>
      <w:r w:rsidR="00D107A7">
        <w:rPr>
          <w:lang w:val="es-SV"/>
        </w:rPr>
        <w:t xml:space="preserve">ra </w:t>
      </w:r>
      <w:r w:rsidR="002B4B2D">
        <w:rPr>
          <w:lang w:val="es-SV"/>
        </w:rPr>
        <w:t xml:space="preserve">llevar a cabo su actividad </w:t>
      </w:r>
      <w:r w:rsidR="00230F98">
        <w:rPr>
          <w:lang w:val="es-SV"/>
        </w:rPr>
        <w:t>mercantil.</w:t>
      </w:r>
      <w:r w:rsidR="008A154F">
        <w:rPr>
          <w:lang w:val="es-SV"/>
        </w:rPr>
        <w:t xml:space="preserve"> </w:t>
      </w:r>
    </w:p>
    <w:p w14:paraId="53992B09" w14:textId="08A698C0" w:rsidR="1BBC28C2" w:rsidRDefault="1BBC28C2" w:rsidP="1BBC28C2">
      <w:pPr>
        <w:pStyle w:val="ListParagraph"/>
        <w:numPr>
          <w:ilvl w:val="0"/>
          <w:numId w:val="4"/>
        </w:numPr>
        <w:rPr>
          <w:lang w:val="es-SV"/>
        </w:rPr>
      </w:pPr>
      <w:r w:rsidRPr="1BBC28C2">
        <w:rPr>
          <w:lang w:val="es-SV"/>
        </w:rPr>
        <w:t>Que la presente reforma a la Ley Especial Transitoria para Fijar los Precios Máximos de los Combustibles tendrá efectos hasta el día 20 de octubre</w:t>
      </w:r>
      <w:r w:rsidR="00A42F97">
        <w:rPr>
          <w:lang w:val="es-SV"/>
        </w:rPr>
        <w:t xml:space="preserve">, por lo que posterior a ello podría incrementar el costo de sus operaciones, sin embargo, la Asamblea Legislativa y el MINEC han previsto que los precios </w:t>
      </w:r>
      <w:r w:rsidR="002E4184">
        <w:rPr>
          <w:lang w:val="es-SV"/>
        </w:rPr>
        <w:t xml:space="preserve">del mercado mundial ultimamente han tendido </w:t>
      </w:r>
      <w:r w:rsidR="00B85C06">
        <w:rPr>
          <w:lang w:val="es-SV"/>
        </w:rPr>
        <w:t>a un</w:t>
      </w:r>
      <w:r w:rsidR="00FF6CF5">
        <w:rPr>
          <w:lang w:val="es-SV"/>
        </w:rPr>
        <w:t>a baja</w:t>
      </w:r>
      <w:r w:rsidR="002E4184">
        <w:rPr>
          <w:lang w:val="es-SV"/>
        </w:rPr>
        <w:t>.</w:t>
      </w:r>
    </w:p>
    <w:p w14:paraId="3E27C7B4" w14:textId="77C5F9E0" w:rsidR="00CA739D" w:rsidRPr="00345B04" w:rsidRDefault="00EE7000" w:rsidP="00345B04">
      <w:pPr>
        <w:pStyle w:val="ListParagraph"/>
        <w:numPr>
          <w:ilvl w:val="0"/>
          <w:numId w:val="4"/>
        </w:numPr>
        <w:rPr>
          <w:lang w:val="es-SV"/>
        </w:rPr>
      </w:pPr>
      <w:r>
        <w:rPr>
          <w:lang w:val="es-SV"/>
        </w:rPr>
        <w:t>La prórroga de las presentes ley</w:t>
      </w:r>
      <w:r w:rsidR="00AD46AD">
        <w:rPr>
          <w:lang w:val="es-SV"/>
        </w:rPr>
        <w:t>es</w:t>
      </w:r>
      <w:r>
        <w:rPr>
          <w:lang w:val="es-SV"/>
        </w:rPr>
        <w:t xml:space="preserve"> </w:t>
      </w:r>
      <w:r w:rsidR="7C43FF6E" w:rsidRPr="7C43FF6E">
        <w:rPr>
          <w:lang w:val="es-SV"/>
        </w:rPr>
        <w:t>permite</w:t>
      </w:r>
      <w:r>
        <w:rPr>
          <w:lang w:val="es-SV"/>
        </w:rPr>
        <w:t xml:space="preserve"> atenuar el impacto externo ante las alzas </w:t>
      </w:r>
      <w:r w:rsidR="00CC0284">
        <w:rPr>
          <w:lang w:val="es-SV"/>
        </w:rPr>
        <w:t xml:space="preserve">en el precio del </w:t>
      </w:r>
      <w:r w:rsidR="006965F9">
        <w:rPr>
          <w:lang w:val="es-SV"/>
        </w:rPr>
        <w:t xml:space="preserve">gas licuado y del combustible, </w:t>
      </w:r>
      <w:r w:rsidR="008002A0">
        <w:rPr>
          <w:lang w:val="es-SV"/>
        </w:rPr>
        <w:t xml:space="preserve">evitando con ello </w:t>
      </w:r>
      <w:r w:rsidR="00D35CE9">
        <w:rPr>
          <w:lang w:val="es-SV"/>
        </w:rPr>
        <w:t xml:space="preserve">la disminución </w:t>
      </w:r>
      <w:r w:rsidR="00BD4DD1">
        <w:rPr>
          <w:lang w:val="es-SV"/>
        </w:rPr>
        <w:t xml:space="preserve">en las ganancias </w:t>
      </w:r>
      <w:r w:rsidR="007F6546">
        <w:rPr>
          <w:lang w:val="es-SV"/>
        </w:rPr>
        <w:t>de las empresas</w:t>
      </w:r>
      <w:r w:rsidR="00CA739D">
        <w:rPr>
          <w:lang w:val="es-SV"/>
        </w:rPr>
        <w:t>.</w:t>
      </w:r>
    </w:p>
    <w:p w14:paraId="13DBFFD5" w14:textId="5800BB40" w:rsidR="00C317E6" w:rsidRPr="00C317E6" w:rsidRDefault="004F6951" w:rsidP="1BBC28C2">
      <w:pPr>
        <w:pStyle w:val="ListParagraph"/>
        <w:numPr>
          <w:ilvl w:val="0"/>
          <w:numId w:val="4"/>
        </w:numPr>
        <w:rPr>
          <w:lang w:val="es-SV"/>
        </w:rPr>
      </w:pPr>
      <w:r>
        <w:rPr>
          <w:lang w:val="es-SV"/>
        </w:rPr>
        <w:t>La fijación de</w:t>
      </w:r>
      <w:r w:rsidR="00BA0B77">
        <w:rPr>
          <w:lang w:val="es-SV"/>
        </w:rPr>
        <w:t xml:space="preserve"> los</w:t>
      </w:r>
      <w:r>
        <w:rPr>
          <w:lang w:val="es-SV"/>
        </w:rPr>
        <w:t xml:space="preserve"> precio</w:t>
      </w:r>
      <w:r w:rsidR="00BA0B77">
        <w:rPr>
          <w:lang w:val="es-SV"/>
        </w:rPr>
        <w:t xml:space="preserve">s </w:t>
      </w:r>
      <w:r w:rsidR="00747C32">
        <w:rPr>
          <w:lang w:val="es-SV"/>
        </w:rPr>
        <w:t xml:space="preserve">máximos </w:t>
      </w:r>
      <w:r>
        <w:rPr>
          <w:lang w:val="es-SV"/>
        </w:rPr>
        <w:t xml:space="preserve">beneficia a todas aquellas </w:t>
      </w:r>
      <w:r w:rsidR="00BA0B77">
        <w:rPr>
          <w:lang w:val="es-SV"/>
        </w:rPr>
        <w:t>e</w:t>
      </w:r>
      <w:r>
        <w:rPr>
          <w:lang w:val="es-SV"/>
        </w:rPr>
        <w:t xml:space="preserve">mpresas que hacen uso masivo </w:t>
      </w:r>
      <w:r w:rsidR="00BA0B77">
        <w:rPr>
          <w:lang w:val="es-SV"/>
        </w:rPr>
        <w:t xml:space="preserve">y continuo </w:t>
      </w:r>
      <w:r>
        <w:rPr>
          <w:lang w:val="es-SV"/>
        </w:rPr>
        <w:t xml:space="preserve">de </w:t>
      </w:r>
      <w:r w:rsidR="005C112C">
        <w:rPr>
          <w:lang w:val="es-SV"/>
        </w:rPr>
        <w:t xml:space="preserve">combustible, </w:t>
      </w:r>
      <w:r w:rsidR="008C6B39">
        <w:rPr>
          <w:lang w:val="es-SV"/>
        </w:rPr>
        <w:t xml:space="preserve">así como a aquellas que poseen dentro de sus instalaciones </w:t>
      </w:r>
      <w:r w:rsidR="00417A00">
        <w:rPr>
          <w:lang w:val="es-SV"/>
        </w:rPr>
        <w:t>tanques de servicio privado y estaci</w:t>
      </w:r>
      <w:r w:rsidR="00AA17A7">
        <w:rPr>
          <w:lang w:val="es-SV"/>
        </w:rPr>
        <w:t>ones</w:t>
      </w:r>
      <w:r w:rsidR="00417A00">
        <w:rPr>
          <w:lang w:val="es-SV"/>
        </w:rPr>
        <w:t xml:space="preserve"> de servicio</w:t>
      </w:r>
      <w:r w:rsidR="0040344E">
        <w:rPr>
          <w:lang w:val="es-SV"/>
        </w:rPr>
        <w:t>, independientemente de la capacidad de cada uno de sus tanques</w:t>
      </w:r>
      <w:r w:rsidR="00D33C92">
        <w:rPr>
          <w:lang w:val="es-SV"/>
        </w:rPr>
        <w:t>, pues la medida se aplica tanto a</w:t>
      </w:r>
      <w:r w:rsidR="00062D18">
        <w:rPr>
          <w:lang w:val="es-SV"/>
        </w:rPr>
        <w:t xml:space="preserve"> las personas naturales como a los comerciantes</w:t>
      </w:r>
      <w:r w:rsidR="000D10F5">
        <w:rPr>
          <w:lang w:val="es-SV"/>
        </w:rPr>
        <w:t>, cuyo subsidio siempre será otorgado por el agente distribuidor del producto</w:t>
      </w:r>
      <w:r w:rsidR="006C01C4">
        <w:rPr>
          <w:lang w:val="es-SV"/>
        </w:rPr>
        <w:t>.</w:t>
      </w:r>
    </w:p>
    <w:sectPr w:rsidR="00C317E6" w:rsidRPr="00C317E6" w:rsidSect="0000250E">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3B3D" w14:textId="77777777" w:rsidR="00B074FB" w:rsidRDefault="00B074FB" w:rsidP="004A181B">
      <w:r>
        <w:separator/>
      </w:r>
    </w:p>
  </w:endnote>
  <w:endnote w:type="continuationSeparator" w:id="0">
    <w:p w14:paraId="57458286" w14:textId="77777777" w:rsidR="00B074FB" w:rsidRDefault="00B074FB" w:rsidP="004A181B">
      <w:r>
        <w:continuationSeparator/>
      </w:r>
    </w:p>
  </w:endnote>
  <w:endnote w:type="continuationNotice" w:id="1">
    <w:p w14:paraId="2F3D1960" w14:textId="77777777" w:rsidR="00B074FB" w:rsidRDefault="00B07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Avenir Book">
    <w:altName w:val="Calibri"/>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auto"/>
    <w:notTrueType/>
    <w:pitch w:val="variable"/>
    <w:sig w:usb0="00000003"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6637" w14:textId="77777777" w:rsidR="00DF2BD1" w:rsidRDefault="00DF2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E367" w14:textId="770D98F0" w:rsidR="0074404F" w:rsidRDefault="0074404F" w:rsidP="004A181B">
    <w:pPr>
      <w:pStyle w:val="Footer"/>
    </w:pPr>
  </w:p>
  <w:p w14:paraId="3715A582" w14:textId="5FB125A6" w:rsidR="0074404F" w:rsidRDefault="00A24564" w:rsidP="004A181B">
    <w:pPr>
      <w:pStyle w:val="Footer"/>
    </w:pPr>
    <w:r>
      <w:rPr>
        <w:noProof/>
      </w:rPr>
      <w:drawing>
        <wp:anchor distT="0" distB="0" distL="114300" distR="114300" simplePos="0" relativeHeight="251658241" behindDoc="0" locked="0" layoutInCell="1" allowOverlap="1" wp14:anchorId="76B41A45" wp14:editId="3258E5FD">
          <wp:simplePos x="0" y="0"/>
          <wp:positionH relativeFrom="margin">
            <wp:posOffset>-993775</wp:posOffset>
          </wp:positionH>
          <wp:positionV relativeFrom="margin">
            <wp:posOffset>7080348</wp:posOffset>
          </wp:positionV>
          <wp:extent cx="4515485" cy="1067435"/>
          <wp:effectExtent l="0" t="0" r="0" b="0"/>
          <wp:wrapSquare wrapText="bothSides"/>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515485" cy="1067435"/>
                  </a:xfrm>
                  <a:prstGeom prst="rect">
                    <a:avLst/>
                  </a:prstGeom>
                </pic:spPr>
              </pic:pic>
            </a:graphicData>
          </a:graphic>
          <wp14:sizeRelH relativeFrom="margin">
            <wp14:pctWidth>0</wp14:pctWidth>
          </wp14:sizeRelH>
          <wp14:sizeRelV relativeFrom="margin">
            <wp14:pctHeight>0</wp14:pctHeight>
          </wp14:sizeRelV>
        </wp:anchor>
      </w:drawing>
    </w:r>
  </w:p>
  <w:p w14:paraId="547B43D1" w14:textId="4E1526E1" w:rsidR="0074404F" w:rsidRDefault="0074404F" w:rsidP="004A181B">
    <w:pPr>
      <w:pStyle w:val="Footer"/>
    </w:pPr>
  </w:p>
  <w:p w14:paraId="17E58FBB" w14:textId="26D05CC1" w:rsidR="0074404F" w:rsidRDefault="0074404F" w:rsidP="004A181B">
    <w:pPr>
      <w:pStyle w:val="Footer"/>
    </w:pPr>
  </w:p>
  <w:p w14:paraId="5CC7B480" w14:textId="3C629955" w:rsidR="0074404F" w:rsidRDefault="0074404F" w:rsidP="004A1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93FC" w14:textId="77777777" w:rsidR="00DF2BD1" w:rsidRDefault="00DF2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726D" w14:textId="77777777" w:rsidR="00B074FB" w:rsidRDefault="00B074FB" w:rsidP="004A181B">
      <w:r>
        <w:separator/>
      </w:r>
    </w:p>
  </w:footnote>
  <w:footnote w:type="continuationSeparator" w:id="0">
    <w:p w14:paraId="11388BBE" w14:textId="77777777" w:rsidR="00B074FB" w:rsidRDefault="00B074FB" w:rsidP="004A181B">
      <w:r>
        <w:continuationSeparator/>
      </w:r>
    </w:p>
  </w:footnote>
  <w:footnote w:type="continuationNotice" w:id="1">
    <w:p w14:paraId="11A09CA5" w14:textId="77777777" w:rsidR="00B074FB" w:rsidRDefault="00B074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CDB3" w14:textId="77777777" w:rsidR="00DF2BD1" w:rsidRDefault="00DF2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972C" w14:textId="77777777" w:rsidR="0074404F" w:rsidRDefault="004C726C" w:rsidP="004A181B">
    <w:pPr>
      <w:pStyle w:val="Header"/>
    </w:pPr>
    <w:r>
      <w:rPr>
        <w:noProof/>
      </w:rPr>
      <w:drawing>
        <wp:anchor distT="0" distB="0" distL="114300" distR="114300" simplePos="0" relativeHeight="251658240" behindDoc="0" locked="0" layoutInCell="1" allowOverlap="1" wp14:anchorId="0F8277A1" wp14:editId="1B340B25">
          <wp:simplePos x="0" y="0"/>
          <wp:positionH relativeFrom="column">
            <wp:posOffset>-1262380</wp:posOffset>
          </wp:positionH>
          <wp:positionV relativeFrom="paragraph">
            <wp:posOffset>-642620</wp:posOffset>
          </wp:positionV>
          <wp:extent cx="8013065" cy="2614810"/>
          <wp:effectExtent l="0" t="0" r="635"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T_HOJAS MEMBRETADAS_ENCABEZADO_2.jpg"/>
                  <pic:cNvPicPr/>
                </pic:nvPicPr>
                <pic:blipFill>
                  <a:blip r:embed="rId1">
                    <a:extLst>
                      <a:ext uri="{28A0092B-C50C-407E-A947-70E740481C1C}">
                        <a14:useLocalDpi xmlns:a14="http://schemas.microsoft.com/office/drawing/2010/main" val="0"/>
                      </a:ext>
                    </a:extLst>
                  </a:blip>
                  <a:stretch>
                    <a:fillRect/>
                  </a:stretch>
                </pic:blipFill>
                <pic:spPr>
                  <a:xfrm>
                    <a:off x="0" y="0"/>
                    <a:ext cx="8013065" cy="2614810"/>
                  </a:xfrm>
                  <a:prstGeom prst="rect">
                    <a:avLst/>
                  </a:prstGeom>
                </pic:spPr>
              </pic:pic>
            </a:graphicData>
          </a:graphic>
          <wp14:sizeRelH relativeFrom="page">
            <wp14:pctWidth>0</wp14:pctWidth>
          </wp14:sizeRelH>
          <wp14:sizeRelV relativeFrom="page">
            <wp14:pctHeight>0</wp14:pctHeight>
          </wp14:sizeRelV>
        </wp:anchor>
      </w:drawing>
    </w:r>
  </w:p>
  <w:p w14:paraId="546B38AB" w14:textId="77777777" w:rsidR="0074404F" w:rsidRDefault="0074404F" w:rsidP="004A181B">
    <w:pPr>
      <w:pStyle w:val="Header"/>
    </w:pPr>
  </w:p>
  <w:p w14:paraId="3069CF1D" w14:textId="77777777" w:rsidR="0074404F" w:rsidRDefault="0074404F" w:rsidP="004A181B">
    <w:pPr>
      <w:pStyle w:val="Header"/>
    </w:pPr>
  </w:p>
  <w:p w14:paraId="663B60F4" w14:textId="77777777" w:rsidR="0074404F" w:rsidRDefault="0074404F" w:rsidP="004A181B">
    <w:pPr>
      <w:pStyle w:val="Header"/>
    </w:pPr>
  </w:p>
  <w:p w14:paraId="0F034D2E" w14:textId="77777777" w:rsidR="0074404F" w:rsidRDefault="0074404F" w:rsidP="004A181B">
    <w:pPr>
      <w:pStyle w:val="Header"/>
    </w:pPr>
  </w:p>
  <w:p w14:paraId="0CB49DB4" w14:textId="77777777" w:rsidR="0074404F" w:rsidRDefault="0074404F" w:rsidP="004A181B">
    <w:pPr>
      <w:pStyle w:val="Header"/>
    </w:pPr>
  </w:p>
  <w:p w14:paraId="0812BA84" w14:textId="77777777" w:rsidR="0074404F" w:rsidRDefault="0074404F" w:rsidP="004A1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5C97" w14:textId="77777777" w:rsidR="00DF2BD1" w:rsidRDefault="00DF2BD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WyP4HTy" int2:invalidationBookmarkName="" int2:hashCode="6tLC0+2Tl6XH+x" int2:id="JGwpudLN"/>
    <int2:bookmark int2:bookmarkName="_Int_gUAYW7EU" int2:invalidationBookmarkName="" int2:hashCode="qkMwBVpWEmiD3D" int2:id="epMFeOd7"/>
    <int2:bookmark int2:bookmarkName="_Int_5QevyKbD" int2:invalidationBookmarkName="" int2:hashCode="c1tNqoibehCoOT" int2:id="maMcmyzm"/>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71D"/>
    <w:multiLevelType w:val="hybridMultilevel"/>
    <w:tmpl w:val="92D0D078"/>
    <w:lvl w:ilvl="0" w:tplc="48320888">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F9B35DC"/>
    <w:multiLevelType w:val="hybridMultilevel"/>
    <w:tmpl w:val="AA6457C4"/>
    <w:lvl w:ilvl="0" w:tplc="6E16BC8A">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DE97C3C"/>
    <w:multiLevelType w:val="hybridMultilevel"/>
    <w:tmpl w:val="B5BEC9F4"/>
    <w:lvl w:ilvl="0" w:tplc="BCDCB3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017C1A"/>
    <w:multiLevelType w:val="hybridMultilevel"/>
    <w:tmpl w:val="94564698"/>
    <w:lvl w:ilvl="0" w:tplc="E98C41DA">
      <w:start w:val="1"/>
      <w:numFmt w:val="decimal"/>
      <w:lvlText w:val="%1."/>
      <w:lvlJc w:val="left"/>
      <w:pPr>
        <w:ind w:left="720" w:hanging="360"/>
      </w:pPr>
      <w:rPr>
        <w:rFonts w:ascii="ArialMT" w:hAnsi="ArialM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F20E55"/>
    <w:multiLevelType w:val="hybridMultilevel"/>
    <w:tmpl w:val="E926F098"/>
    <w:lvl w:ilvl="0" w:tplc="D1B81BEE">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45E22CB6"/>
    <w:multiLevelType w:val="hybridMultilevel"/>
    <w:tmpl w:val="4252D928"/>
    <w:lvl w:ilvl="0" w:tplc="89EC9240">
      <w:start w:val="1"/>
      <w:numFmt w:val="bullet"/>
      <w:lvlText w:val="-"/>
      <w:lvlJc w:val="left"/>
      <w:pPr>
        <w:ind w:left="720" w:hanging="360"/>
      </w:pPr>
      <w:rPr>
        <w:rFonts w:ascii="Avenir Book" w:eastAsia="Times New Roman" w:hAnsi="Avenir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2939E4"/>
    <w:multiLevelType w:val="hybridMultilevel"/>
    <w:tmpl w:val="FFFFFFFF"/>
    <w:lvl w:ilvl="0" w:tplc="308CFBA6">
      <w:start w:val="1"/>
      <w:numFmt w:val="decimal"/>
      <w:lvlText w:val="%1."/>
      <w:lvlJc w:val="left"/>
      <w:pPr>
        <w:ind w:left="720" w:hanging="360"/>
      </w:pPr>
    </w:lvl>
    <w:lvl w:ilvl="1" w:tplc="B4D498DC">
      <w:start w:val="1"/>
      <w:numFmt w:val="lowerLetter"/>
      <w:lvlText w:val="%2."/>
      <w:lvlJc w:val="left"/>
      <w:pPr>
        <w:ind w:left="1440" w:hanging="360"/>
      </w:pPr>
    </w:lvl>
    <w:lvl w:ilvl="2" w:tplc="A2F4E69C">
      <w:start w:val="1"/>
      <w:numFmt w:val="lowerRoman"/>
      <w:lvlText w:val="%3."/>
      <w:lvlJc w:val="right"/>
      <w:pPr>
        <w:ind w:left="2160" w:hanging="180"/>
      </w:pPr>
    </w:lvl>
    <w:lvl w:ilvl="3" w:tplc="7B5AC884">
      <w:start w:val="1"/>
      <w:numFmt w:val="decimal"/>
      <w:lvlText w:val="%4."/>
      <w:lvlJc w:val="left"/>
      <w:pPr>
        <w:ind w:left="2880" w:hanging="360"/>
      </w:pPr>
    </w:lvl>
    <w:lvl w:ilvl="4" w:tplc="283E1F78">
      <w:start w:val="1"/>
      <w:numFmt w:val="lowerLetter"/>
      <w:lvlText w:val="%5."/>
      <w:lvlJc w:val="left"/>
      <w:pPr>
        <w:ind w:left="3600" w:hanging="360"/>
      </w:pPr>
    </w:lvl>
    <w:lvl w:ilvl="5" w:tplc="AD4E2190">
      <w:start w:val="1"/>
      <w:numFmt w:val="lowerRoman"/>
      <w:lvlText w:val="%6."/>
      <w:lvlJc w:val="right"/>
      <w:pPr>
        <w:ind w:left="4320" w:hanging="180"/>
      </w:pPr>
    </w:lvl>
    <w:lvl w:ilvl="6" w:tplc="D82A5816">
      <w:start w:val="1"/>
      <w:numFmt w:val="decimal"/>
      <w:lvlText w:val="%7."/>
      <w:lvlJc w:val="left"/>
      <w:pPr>
        <w:ind w:left="5040" w:hanging="360"/>
      </w:pPr>
    </w:lvl>
    <w:lvl w:ilvl="7" w:tplc="CC66004C">
      <w:start w:val="1"/>
      <w:numFmt w:val="lowerLetter"/>
      <w:lvlText w:val="%8."/>
      <w:lvlJc w:val="left"/>
      <w:pPr>
        <w:ind w:left="5760" w:hanging="360"/>
      </w:pPr>
    </w:lvl>
    <w:lvl w:ilvl="8" w:tplc="D17AB7FA">
      <w:start w:val="1"/>
      <w:numFmt w:val="lowerRoman"/>
      <w:lvlText w:val="%9."/>
      <w:lvlJc w:val="right"/>
      <w:pPr>
        <w:ind w:left="6480" w:hanging="180"/>
      </w:pPr>
    </w:lvl>
  </w:abstractNum>
  <w:abstractNum w:abstractNumId="7" w15:restartNumberingAfterBreak="0">
    <w:nsid w:val="5F9C285A"/>
    <w:multiLevelType w:val="hybridMultilevel"/>
    <w:tmpl w:val="2EFE5474"/>
    <w:lvl w:ilvl="0" w:tplc="0D04A4D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8473DC9"/>
    <w:multiLevelType w:val="hybridMultilevel"/>
    <w:tmpl w:val="AF50109C"/>
    <w:lvl w:ilvl="0" w:tplc="2E722A7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1338966974">
    <w:abstractNumId w:val="6"/>
  </w:num>
  <w:num w:numId="2" w16cid:durableId="775443240">
    <w:abstractNumId w:val="3"/>
  </w:num>
  <w:num w:numId="3" w16cid:durableId="1946578176">
    <w:abstractNumId w:val="2"/>
  </w:num>
  <w:num w:numId="4" w16cid:durableId="800267650">
    <w:abstractNumId w:val="5"/>
  </w:num>
  <w:num w:numId="5" w16cid:durableId="1368331372">
    <w:abstractNumId w:val="8"/>
  </w:num>
  <w:num w:numId="6" w16cid:durableId="154731613">
    <w:abstractNumId w:val="7"/>
  </w:num>
  <w:num w:numId="7" w16cid:durableId="1258293075">
    <w:abstractNumId w:val="0"/>
  </w:num>
  <w:num w:numId="8" w16cid:durableId="601765672">
    <w:abstractNumId w:val="1"/>
  </w:num>
  <w:num w:numId="9" w16cid:durableId="1906255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4F"/>
    <w:rsid w:val="00000F5A"/>
    <w:rsid w:val="0000250E"/>
    <w:rsid w:val="00014025"/>
    <w:rsid w:val="000427C2"/>
    <w:rsid w:val="00054545"/>
    <w:rsid w:val="00062D18"/>
    <w:rsid w:val="00083C3C"/>
    <w:rsid w:val="00090E69"/>
    <w:rsid w:val="000A2F21"/>
    <w:rsid w:val="000A389F"/>
    <w:rsid w:val="000B7693"/>
    <w:rsid w:val="000D10F5"/>
    <w:rsid w:val="000D4A4E"/>
    <w:rsid w:val="000E79DD"/>
    <w:rsid w:val="000F7754"/>
    <w:rsid w:val="00123D19"/>
    <w:rsid w:val="00142239"/>
    <w:rsid w:val="001666EF"/>
    <w:rsid w:val="00175B80"/>
    <w:rsid w:val="0018686C"/>
    <w:rsid w:val="001A0A68"/>
    <w:rsid w:val="001A0BBC"/>
    <w:rsid w:val="001A483B"/>
    <w:rsid w:val="001D086E"/>
    <w:rsid w:val="001E590B"/>
    <w:rsid w:val="0020104E"/>
    <w:rsid w:val="00204F26"/>
    <w:rsid w:val="00212F91"/>
    <w:rsid w:val="00216791"/>
    <w:rsid w:val="002304A5"/>
    <w:rsid w:val="00230F98"/>
    <w:rsid w:val="002449D8"/>
    <w:rsid w:val="0026040B"/>
    <w:rsid w:val="00260811"/>
    <w:rsid w:val="00276879"/>
    <w:rsid w:val="002A0D0F"/>
    <w:rsid w:val="002B4B2D"/>
    <w:rsid w:val="002B56D2"/>
    <w:rsid w:val="002D153B"/>
    <w:rsid w:val="002E4184"/>
    <w:rsid w:val="002F03C2"/>
    <w:rsid w:val="002F1212"/>
    <w:rsid w:val="002F290B"/>
    <w:rsid w:val="003310EC"/>
    <w:rsid w:val="0033432B"/>
    <w:rsid w:val="00345B04"/>
    <w:rsid w:val="0036095F"/>
    <w:rsid w:val="00363056"/>
    <w:rsid w:val="00391277"/>
    <w:rsid w:val="00393597"/>
    <w:rsid w:val="003E4D52"/>
    <w:rsid w:val="0040344E"/>
    <w:rsid w:val="00417A00"/>
    <w:rsid w:val="00430BF1"/>
    <w:rsid w:val="004561A7"/>
    <w:rsid w:val="004723B1"/>
    <w:rsid w:val="0048396E"/>
    <w:rsid w:val="0048486D"/>
    <w:rsid w:val="004927BC"/>
    <w:rsid w:val="004A181B"/>
    <w:rsid w:val="004A3D1C"/>
    <w:rsid w:val="004B684F"/>
    <w:rsid w:val="004C726C"/>
    <w:rsid w:val="004C7D67"/>
    <w:rsid w:val="004F6951"/>
    <w:rsid w:val="00525F3C"/>
    <w:rsid w:val="005425E4"/>
    <w:rsid w:val="00560F85"/>
    <w:rsid w:val="00563999"/>
    <w:rsid w:val="005B4F12"/>
    <w:rsid w:val="005C112C"/>
    <w:rsid w:val="005D6772"/>
    <w:rsid w:val="005E1ACF"/>
    <w:rsid w:val="005E54D2"/>
    <w:rsid w:val="00620CFF"/>
    <w:rsid w:val="0062735A"/>
    <w:rsid w:val="006347D3"/>
    <w:rsid w:val="00661964"/>
    <w:rsid w:val="006626BB"/>
    <w:rsid w:val="00664E16"/>
    <w:rsid w:val="00687000"/>
    <w:rsid w:val="006965F9"/>
    <w:rsid w:val="006A0F17"/>
    <w:rsid w:val="006A3518"/>
    <w:rsid w:val="006B648B"/>
    <w:rsid w:val="006C01C4"/>
    <w:rsid w:val="00714325"/>
    <w:rsid w:val="00715822"/>
    <w:rsid w:val="00717E21"/>
    <w:rsid w:val="007234FD"/>
    <w:rsid w:val="00726FBB"/>
    <w:rsid w:val="00732BD1"/>
    <w:rsid w:val="00742727"/>
    <w:rsid w:val="0074404F"/>
    <w:rsid w:val="00745EBC"/>
    <w:rsid w:val="00747C32"/>
    <w:rsid w:val="00770863"/>
    <w:rsid w:val="00783ECA"/>
    <w:rsid w:val="00790909"/>
    <w:rsid w:val="00790CB5"/>
    <w:rsid w:val="007A07EC"/>
    <w:rsid w:val="007C0322"/>
    <w:rsid w:val="007F6546"/>
    <w:rsid w:val="007F6E7B"/>
    <w:rsid w:val="008002A0"/>
    <w:rsid w:val="008175AE"/>
    <w:rsid w:val="00822564"/>
    <w:rsid w:val="008269B7"/>
    <w:rsid w:val="008568E8"/>
    <w:rsid w:val="008645ED"/>
    <w:rsid w:val="00887C8F"/>
    <w:rsid w:val="00891165"/>
    <w:rsid w:val="008A154F"/>
    <w:rsid w:val="008B6DA4"/>
    <w:rsid w:val="008C6B39"/>
    <w:rsid w:val="008E4B6D"/>
    <w:rsid w:val="008F1CE2"/>
    <w:rsid w:val="00917803"/>
    <w:rsid w:val="009611B5"/>
    <w:rsid w:val="00974E86"/>
    <w:rsid w:val="009754A2"/>
    <w:rsid w:val="009A350A"/>
    <w:rsid w:val="009B4050"/>
    <w:rsid w:val="009C4406"/>
    <w:rsid w:val="009D525A"/>
    <w:rsid w:val="009E6415"/>
    <w:rsid w:val="00A13DC6"/>
    <w:rsid w:val="00A24564"/>
    <w:rsid w:val="00A27400"/>
    <w:rsid w:val="00A42F97"/>
    <w:rsid w:val="00A46738"/>
    <w:rsid w:val="00A64C1A"/>
    <w:rsid w:val="00A84397"/>
    <w:rsid w:val="00A92958"/>
    <w:rsid w:val="00AA17A7"/>
    <w:rsid w:val="00AA2FF1"/>
    <w:rsid w:val="00AA7740"/>
    <w:rsid w:val="00AD46AD"/>
    <w:rsid w:val="00AD5C11"/>
    <w:rsid w:val="00AD6E74"/>
    <w:rsid w:val="00B074FB"/>
    <w:rsid w:val="00B356FC"/>
    <w:rsid w:val="00B5462D"/>
    <w:rsid w:val="00B66604"/>
    <w:rsid w:val="00B671A5"/>
    <w:rsid w:val="00B714B4"/>
    <w:rsid w:val="00B74DFF"/>
    <w:rsid w:val="00B85C06"/>
    <w:rsid w:val="00BA0B77"/>
    <w:rsid w:val="00BA2057"/>
    <w:rsid w:val="00BA2ABC"/>
    <w:rsid w:val="00BA66CE"/>
    <w:rsid w:val="00BB68A0"/>
    <w:rsid w:val="00BD4DD1"/>
    <w:rsid w:val="00BE7B92"/>
    <w:rsid w:val="00BF0936"/>
    <w:rsid w:val="00C317E6"/>
    <w:rsid w:val="00C40A40"/>
    <w:rsid w:val="00C41748"/>
    <w:rsid w:val="00C428C7"/>
    <w:rsid w:val="00C46ABC"/>
    <w:rsid w:val="00C77F8F"/>
    <w:rsid w:val="00C95D25"/>
    <w:rsid w:val="00CA739D"/>
    <w:rsid w:val="00CB14AA"/>
    <w:rsid w:val="00CB1DB2"/>
    <w:rsid w:val="00CB30C0"/>
    <w:rsid w:val="00CC0284"/>
    <w:rsid w:val="00D01175"/>
    <w:rsid w:val="00D04075"/>
    <w:rsid w:val="00D107A7"/>
    <w:rsid w:val="00D12207"/>
    <w:rsid w:val="00D12C76"/>
    <w:rsid w:val="00D318A8"/>
    <w:rsid w:val="00D33C92"/>
    <w:rsid w:val="00D35CE9"/>
    <w:rsid w:val="00D40A87"/>
    <w:rsid w:val="00D4275A"/>
    <w:rsid w:val="00D44DAE"/>
    <w:rsid w:val="00D51C9A"/>
    <w:rsid w:val="00D61347"/>
    <w:rsid w:val="00D62A7B"/>
    <w:rsid w:val="00D66946"/>
    <w:rsid w:val="00D731C0"/>
    <w:rsid w:val="00D80443"/>
    <w:rsid w:val="00D836F6"/>
    <w:rsid w:val="00D95779"/>
    <w:rsid w:val="00DA51FF"/>
    <w:rsid w:val="00DA6410"/>
    <w:rsid w:val="00DA733C"/>
    <w:rsid w:val="00DB4D82"/>
    <w:rsid w:val="00DB563D"/>
    <w:rsid w:val="00DC04BE"/>
    <w:rsid w:val="00DD0BA9"/>
    <w:rsid w:val="00DE600F"/>
    <w:rsid w:val="00DF2BD1"/>
    <w:rsid w:val="00DF67C4"/>
    <w:rsid w:val="00E00112"/>
    <w:rsid w:val="00E20A6C"/>
    <w:rsid w:val="00E21A40"/>
    <w:rsid w:val="00E24B9D"/>
    <w:rsid w:val="00E42996"/>
    <w:rsid w:val="00E760E2"/>
    <w:rsid w:val="00E764EF"/>
    <w:rsid w:val="00E81288"/>
    <w:rsid w:val="00E86B5E"/>
    <w:rsid w:val="00E91F56"/>
    <w:rsid w:val="00E97749"/>
    <w:rsid w:val="00EA0245"/>
    <w:rsid w:val="00EA2F02"/>
    <w:rsid w:val="00EA6D34"/>
    <w:rsid w:val="00EB3A02"/>
    <w:rsid w:val="00EB70BB"/>
    <w:rsid w:val="00EC6FD2"/>
    <w:rsid w:val="00EE0A4A"/>
    <w:rsid w:val="00EE3CE4"/>
    <w:rsid w:val="00EE7000"/>
    <w:rsid w:val="00EF468E"/>
    <w:rsid w:val="00EF4AF2"/>
    <w:rsid w:val="00EF5F4F"/>
    <w:rsid w:val="00F1733A"/>
    <w:rsid w:val="00F30619"/>
    <w:rsid w:val="00F30682"/>
    <w:rsid w:val="00F36BDF"/>
    <w:rsid w:val="00F469D7"/>
    <w:rsid w:val="00F61877"/>
    <w:rsid w:val="00FA4DC8"/>
    <w:rsid w:val="00FA5119"/>
    <w:rsid w:val="00FB14CF"/>
    <w:rsid w:val="00FE26D3"/>
    <w:rsid w:val="00FE352F"/>
    <w:rsid w:val="00FF28D9"/>
    <w:rsid w:val="00FF6CF5"/>
    <w:rsid w:val="01BCEE4A"/>
    <w:rsid w:val="08F6C055"/>
    <w:rsid w:val="0AADEDBF"/>
    <w:rsid w:val="1653E9B6"/>
    <w:rsid w:val="18084AFC"/>
    <w:rsid w:val="1BBC28C2"/>
    <w:rsid w:val="2291828D"/>
    <w:rsid w:val="22C8FD4B"/>
    <w:rsid w:val="2550A319"/>
    <w:rsid w:val="2B99400F"/>
    <w:rsid w:val="2FEBDFCA"/>
    <w:rsid w:val="30115568"/>
    <w:rsid w:val="36F8E451"/>
    <w:rsid w:val="37B75795"/>
    <w:rsid w:val="461B1352"/>
    <w:rsid w:val="48A2B920"/>
    <w:rsid w:val="4EDC791F"/>
    <w:rsid w:val="509E5696"/>
    <w:rsid w:val="5189948B"/>
    <w:rsid w:val="5CE34480"/>
    <w:rsid w:val="5CF815C4"/>
    <w:rsid w:val="60FDD205"/>
    <w:rsid w:val="675BD7B7"/>
    <w:rsid w:val="6B2F06D0"/>
    <w:rsid w:val="6F0C5720"/>
    <w:rsid w:val="74B634F4"/>
    <w:rsid w:val="76240BB4"/>
    <w:rsid w:val="798F9A64"/>
    <w:rsid w:val="7C43FF6E"/>
    <w:rsid w:val="7C81ACBF"/>
    <w:rsid w:val="7F3F6C85"/>
  </w:rsids>
  <m:mathPr>
    <m:mathFont m:val="Cambria Math"/>
    <m:brkBin m:val="before"/>
    <m:brkBinSub m:val="--"/>
    <m:smallFrac m:val="0"/>
    <m:dispDef/>
    <m:lMargin m:val="0"/>
    <m:rMargin m:val="0"/>
    <m:defJc m:val="centerGroup"/>
    <m:wrapIndent m:val="1440"/>
    <m:intLim m:val="subSup"/>
    <m:naryLim m:val="undOvr"/>
  </m:mathPr>
  <w:themeFontLang w:val="es-S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EFF87"/>
  <w15:chartTrackingRefBased/>
  <w15:docId w15:val="{160EAB40-9B2F-463C-ADCE-27A3251D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S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81B"/>
    <w:rPr>
      <w:rFonts w:ascii="Avenir Book" w:hAnsi="Avenir Book"/>
      <w:lang w:val="es-ES"/>
    </w:rPr>
  </w:style>
  <w:style w:type="paragraph" w:styleId="Heading1">
    <w:name w:val="heading 1"/>
    <w:basedOn w:val="Normal"/>
    <w:next w:val="Normal"/>
    <w:link w:val="Heading1Char"/>
    <w:uiPriority w:val="9"/>
    <w:qFormat/>
    <w:rsid w:val="004A181B"/>
    <w:pPr>
      <w:outlineLvl w:val="0"/>
    </w:pPr>
    <w:rPr>
      <w:rFonts w:ascii="Gotham Medium" w:hAnsi="Gotham Medium"/>
      <w:sz w:val="40"/>
      <w:szCs w:val="40"/>
    </w:rPr>
  </w:style>
  <w:style w:type="paragraph" w:styleId="Heading2">
    <w:name w:val="heading 2"/>
    <w:basedOn w:val="Normal"/>
    <w:next w:val="Normal"/>
    <w:link w:val="Heading2Char"/>
    <w:uiPriority w:val="9"/>
    <w:unhideWhenUsed/>
    <w:qFormat/>
    <w:rsid w:val="004A181B"/>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04F"/>
    <w:pPr>
      <w:tabs>
        <w:tab w:val="center" w:pos="4419"/>
        <w:tab w:val="right" w:pos="8838"/>
      </w:tabs>
    </w:pPr>
  </w:style>
  <w:style w:type="character" w:customStyle="1" w:styleId="HeaderChar">
    <w:name w:val="Header Char"/>
    <w:basedOn w:val="DefaultParagraphFont"/>
    <w:link w:val="Header"/>
    <w:uiPriority w:val="99"/>
    <w:rsid w:val="0074404F"/>
  </w:style>
  <w:style w:type="paragraph" w:styleId="Footer">
    <w:name w:val="footer"/>
    <w:basedOn w:val="Normal"/>
    <w:link w:val="FooterChar"/>
    <w:uiPriority w:val="99"/>
    <w:unhideWhenUsed/>
    <w:rsid w:val="0074404F"/>
    <w:pPr>
      <w:tabs>
        <w:tab w:val="center" w:pos="4419"/>
        <w:tab w:val="right" w:pos="8838"/>
      </w:tabs>
    </w:pPr>
  </w:style>
  <w:style w:type="character" w:customStyle="1" w:styleId="FooterChar">
    <w:name w:val="Footer Char"/>
    <w:basedOn w:val="DefaultParagraphFont"/>
    <w:link w:val="Footer"/>
    <w:uiPriority w:val="99"/>
    <w:rsid w:val="0074404F"/>
  </w:style>
  <w:style w:type="paragraph" w:styleId="Title">
    <w:name w:val="Title"/>
    <w:basedOn w:val="Normal"/>
    <w:next w:val="Normal"/>
    <w:link w:val="TitleChar"/>
    <w:uiPriority w:val="10"/>
    <w:qFormat/>
    <w:rsid w:val="004A181B"/>
    <w:rPr>
      <w:rFonts w:ascii="Gotham Medium" w:hAnsi="Gotham Medium"/>
      <w:sz w:val="56"/>
      <w:szCs w:val="56"/>
      <w:lang w:val="en-US"/>
    </w:rPr>
  </w:style>
  <w:style w:type="character" w:customStyle="1" w:styleId="TitleChar">
    <w:name w:val="Title Char"/>
    <w:basedOn w:val="DefaultParagraphFont"/>
    <w:link w:val="Title"/>
    <w:uiPriority w:val="10"/>
    <w:rsid w:val="004A181B"/>
    <w:rPr>
      <w:rFonts w:ascii="Gotham Medium" w:hAnsi="Gotham Medium"/>
      <w:sz w:val="56"/>
      <w:szCs w:val="56"/>
      <w:lang w:val="en-US"/>
    </w:rPr>
  </w:style>
  <w:style w:type="character" w:customStyle="1" w:styleId="Heading1Char">
    <w:name w:val="Heading 1 Char"/>
    <w:basedOn w:val="DefaultParagraphFont"/>
    <w:link w:val="Heading1"/>
    <w:uiPriority w:val="9"/>
    <w:rsid w:val="004A181B"/>
    <w:rPr>
      <w:rFonts w:ascii="Gotham Medium" w:hAnsi="Gotham Medium"/>
      <w:sz w:val="40"/>
      <w:szCs w:val="40"/>
      <w:lang w:val="es-ES"/>
    </w:rPr>
  </w:style>
  <w:style w:type="character" w:customStyle="1" w:styleId="Heading2Char">
    <w:name w:val="Heading 2 Char"/>
    <w:basedOn w:val="DefaultParagraphFont"/>
    <w:link w:val="Heading2"/>
    <w:uiPriority w:val="9"/>
    <w:rsid w:val="004A181B"/>
    <w:rPr>
      <w:rFonts w:ascii="Avenir Book" w:hAnsi="Avenir Book"/>
      <w:b/>
      <w:bCs/>
      <w:sz w:val="28"/>
      <w:szCs w:val="28"/>
      <w:lang w:val="es-ES"/>
    </w:rPr>
  </w:style>
  <w:style w:type="paragraph" w:styleId="NormalWeb">
    <w:name w:val="Normal (Web)"/>
    <w:basedOn w:val="Normal"/>
    <w:uiPriority w:val="99"/>
    <w:unhideWhenUsed/>
    <w:rsid w:val="008B6DA4"/>
    <w:pPr>
      <w:spacing w:before="100" w:beforeAutospacing="1" w:after="100" w:afterAutospacing="1"/>
    </w:pPr>
    <w:rPr>
      <w:rFonts w:ascii="Times New Roman" w:eastAsia="Times New Roman" w:hAnsi="Times New Roman" w:cs="Times New Roman"/>
      <w:lang w:val="es-SV" w:eastAsia="es-MX"/>
    </w:rPr>
  </w:style>
  <w:style w:type="paragraph" w:styleId="ListParagraph">
    <w:name w:val="List Paragraph"/>
    <w:basedOn w:val="Normal"/>
    <w:uiPriority w:val="34"/>
    <w:qFormat/>
    <w:rsid w:val="00974E86"/>
    <w:pPr>
      <w:ind w:left="720"/>
      <w:contextualSpacing/>
    </w:pPr>
  </w:style>
  <w:style w:type="table" w:styleId="TableGrid">
    <w:name w:val="Table Grid"/>
    <w:basedOn w:val="TableNormal"/>
    <w:uiPriority w:val="39"/>
    <w:rsid w:val="00790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062">
      <w:bodyDiv w:val="1"/>
      <w:marLeft w:val="0"/>
      <w:marRight w:val="0"/>
      <w:marTop w:val="0"/>
      <w:marBottom w:val="0"/>
      <w:divBdr>
        <w:top w:val="none" w:sz="0" w:space="0" w:color="auto"/>
        <w:left w:val="none" w:sz="0" w:space="0" w:color="auto"/>
        <w:bottom w:val="none" w:sz="0" w:space="0" w:color="auto"/>
        <w:right w:val="none" w:sz="0" w:space="0" w:color="auto"/>
      </w:divBdr>
      <w:divsChild>
        <w:div w:id="781192063">
          <w:marLeft w:val="0"/>
          <w:marRight w:val="0"/>
          <w:marTop w:val="0"/>
          <w:marBottom w:val="0"/>
          <w:divBdr>
            <w:top w:val="none" w:sz="0" w:space="0" w:color="auto"/>
            <w:left w:val="none" w:sz="0" w:space="0" w:color="auto"/>
            <w:bottom w:val="none" w:sz="0" w:space="0" w:color="auto"/>
            <w:right w:val="none" w:sz="0" w:space="0" w:color="auto"/>
          </w:divBdr>
          <w:divsChild>
            <w:div w:id="1007252316">
              <w:marLeft w:val="0"/>
              <w:marRight w:val="0"/>
              <w:marTop w:val="0"/>
              <w:marBottom w:val="0"/>
              <w:divBdr>
                <w:top w:val="none" w:sz="0" w:space="0" w:color="auto"/>
                <w:left w:val="none" w:sz="0" w:space="0" w:color="auto"/>
                <w:bottom w:val="none" w:sz="0" w:space="0" w:color="auto"/>
                <w:right w:val="none" w:sz="0" w:space="0" w:color="auto"/>
              </w:divBdr>
              <w:divsChild>
                <w:div w:id="2016034859">
                  <w:marLeft w:val="0"/>
                  <w:marRight w:val="0"/>
                  <w:marTop w:val="0"/>
                  <w:marBottom w:val="0"/>
                  <w:divBdr>
                    <w:top w:val="none" w:sz="0" w:space="0" w:color="auto"/>
                    <w:left w:val="none" w:sz="0" w:space="0" w:color="auto"/>
                    <w:bottom w:val="none" w:sz="0" w:space="0" w:color="auto"/>
                    <w:right w:val="none" w:sz="0" w:space="0" w:color="auto"/>
                  </w:divBdr>
                  <w:divsChild>
                    <w:div w:id="15602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5911">
      <w:bodyDiv w:val="1"/>
      <w:marLeft w:val="0"/>
      <w:marRight w:val="0"/>
      <w:marTop w:val="0"/>
      <w:marBottom w:val="0"/>
      <w:divBdr>
        <w:top w:val="none" w:sz="0" w:space="0" w:color="auto"/>
        <w:left w:val="none" w:sz="0" w:space="0" w:color="auto"/>
        <w:bottom w:val="none" w:sz="0" w:space="0" w:color="auto"/>
        <w:right w:val="none" w:sz="0" w:space="0" w:color="auto"/>
      </w:divBdr>
      <w:divsChild>
        <w:div w:id="1189487095">
          <w:marLeft w:val="0"/>
          <w:marRight w:val="0"/>
          <w:marTop w:val="0"/>
          <w:marBottom w:val="0"/>
          <w:divBdr>
            <w:top w:val="none" w:sz="0" w:space="0" w:color="auto"/>
            <w:left w:val="none" w:sz="0" w:space="0" w:color="auto"/>
            <w:bottom w:val="none" w:sz="0" w:space="0" w:color="auto"/>
            <w:right w:val="none" w:sz="0" w:space="0" w:color="auto"/>
          </w:divBdr>
          <w:divsChild>
            <w:div w:id="427968919">
              <w:marLeft w:val="0"/>
              <w:marRight w:val="0"/>
              <w:marTop w:val="0"/>
              <w:marBottom w:val="0"/>
              <w:divBdr>
                <w:top w:val="none" w:sz="0" w:space="0" w:color="auto"/>
                <w:left w:val="none" w:sz="0" w:space="0" w:color="auto"/>
                <w:bottom w:val="none" w:sz="0" w:space="0" w:color="auto"/>
                <w:right w:val="none" w:sz="0" w:space="0" w:color="auto"/>
              </w:divBdr>
              <w:divsChild>
                <w:div w:id="928588543">
                  <w:marLeft w:val="0"/>
                  <w:marRight w:val="0"/>
                  <w:marTop w:val="0"/>
                  <w:marBottom w:val="0"/>
                  <w:divBdr>
                    <w:top w:val="none" w:sz="0" w:space="0" w:color="auto"/>
                    <w:left w:val="none" w:sz="0" w:space="0" w:color="auto"/>
                    <w:bottom w:val="none" w:sz="0" w:space="0" w:color="auto"/>
                    <w:right w:val="none" w:sz="0" w:space="0" w:color="auto"/>
                  </w:divBdr>
                  <w:divsChild>
                    <w:div w:id="11325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5643">
      <w:bodyDiv w:val="1"/>
      <w:marLeft w:val="0"/>
      <w:marRight w:val="0"/>
      <w:marTop w:val="0"/>
      <w:marBottom w:val="0"/>
      <w:divBdr>
        <w:top w:val="none" w:sz="0" w:space="0" w:color="auto"/>
        <w:left w:val="none" w:sz="0" w:space="0" w:color="auto"/>
        <w:bottom w:val="none" w:sz="0" w:space="0" w:color="auto"/>
        <w:right w:val="none" w:sz="0" w:space="0" w:color="auto"/>
      </w:divBdr>
      <w:divsChild>
        <w:div w:id="675156483">
          <w:marLeft w:val="0"/>
          <w:marRight w:val="0"/>
          <w:marTop w:val="0"/>
          <w:marBottom w:val="0"/>
          <w:divBdr>
            <w:top w:val="none" w:sz="0" w:space="0" w:color="auto"/>
            <w:left w:val="none" w:sz="0" w:space="0" w:color="auto"/>
            <w:bottom w:val="none" w:sz="0" w:space="0" w:color="auto"/>
            <w:right w:val="none" w:sz="0" w:space="0" w:color="auto"/>
          </w:divBdr>
          <w:divsChild>
            <w:div w:id="1108696889">
              <w:marLeft w:val="0"/>
              <w:marRight w:val="0"/>
              <w:marTop w:val="0"/>
              <w:marBottom w:val="0"/>
              <w:divBdr>
                <w:top w:val="none" w:sz="0" w:space="0" w:color="auto"/>
                <w:left w:val="none" w:sz="0" w:space="0" w:color="auto"/>
                <w:bottom w:val="none" w:sz="0" w:space="0" w:color="auto"/>
                <w:right w:val="none" w:sz="0" w:space="0" w:color="auto"/>
              </w:divBdr>
              <w:divsChild>
                <w:div w:id="35544199">
                  <w:marLeft w:val="0"/>
                  <w:marRight w:val="0"/>
                  <w:marTop w:val="0"/>
                  <w:marBottom w:val="0"/>
                  <w:divBdr>
                    <w:top w:val="none" w:sz="0" w:space="0" w:color="auto"/>
                    <w:left w:val="none" w:sz="0" w:space="0" w:color="auto"/>
                    <w:bottom w:val="none" w:sz="0" w:space="0" w:color="auto"/>
                    <w:right w:val="none" w:sz="0" w:space="0" w:color="auto"/>
                  </w:divBdr>
                  <w:divsChild>
                    <w:div w:id="11041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38">
      <w:bodyDiv w:val="1"/>
      <w:marLeft w:val="0"/>
      <w:marRight w:val="0"/>
      <w:marTop w:val="0"/>
      <w:marBottom w:val="0"/>
      <w:divBdr>
        <w:top w:val="none" w:sz="0" w:space="0" w:color="auto"/>
        <w:left w:val="none" w:sz="0" w:space="0" w:color="auto"/>
        <w:bottom w:val="none" w:sz="0" w:space="0" w:color="auto"/>
        <w:right w:val="none" w:sz="0" w:space="0" w:color="auto"/>
      </w:divBdr>
      <w:divsChild>
        <w:div w:id="1854807519">
          <w:marLeft w:val="0"/>
          <w:marRight w:val="0"/>
          <w:marTop w:val="0"/>
          <w:marBottom w:val="0"/>
          <w:divBdr>
            <w:top w:val="none" w:sz="0" w:space="0" w:color="auto"/>
            <w:left w:val="none" w:sz="0" w:space="0" w:color="auto"/>
            <w:bottom w:val="none" w:sz="0" w:space="0" w:color="auto"/>
            <w:right w:val="none" w:sz="0" w:space="0" w:color="auto"/>
          </w:divBdr>
          <w:divsChild>
            <w:div w:id="779301564">
              <w:marLeft w:val="0"/>
              <w:marRight w:val="0"/>
              <w:marTop w:val="0"/>
              <w:marBottom w:val="0"/>
              <w:divBdr>
                <w:top w:val="none" w:sz="0" w:space="0" w:color="auto"/>
                <w:left w:val="none" w:sz="0" w:space="0" w:color="auto"/>
                <w:bottom w:val="none" w:sz="0" w:space="0" w:color="auto"/>
                <w:right w:val="none" w:sz="0" w:space="0" w:color="auto"/>
              </w:divBdr>
              <w:divsChild>
                <w:div w:id="1666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1532">
      <w:bodyDiv w:val="1"/>
      <w:marLeft w:val="0"/>
      <w:marRight w:val="0"/>
      <w:marTop w:val="0"/>
      <w:marBottom w:val="0"/>
      <w:divBdr>
        <w:top w:val="none" w:sz="0" w:space="0" w:color="auto"/>
        <w:left w:val="none" w:sz="0" w:space="0" w:color="auto"/>
        <w:bottom w:val="none" w:sz="0" w:space="0" w:color="auto"/>
        <w:right w:val="none" w:sz="0" w:space="0" w:color="auto"/>
      </w:divBdr>
      <w:divsChild>
        <w:div w:id="849836748">
          <w:marLeft w:val="0"/>
          <w:marRight w:val="0"/>
          <w:marTop w:val="0"/>
          <w:marBottom w:val="0"/>
          <w:divBdr>
            <w:top w:val="none" w:sz="0" w:space="0" w:color="auto"/>
            <w:left w:val="none" w:sz="0" w:space="0" w:color="auto"/>
            <w:bottom w:val="none" w:sz="0" w:space="0" w:color="auto"/>
            <w:right w:val="none" w:sz="0" w:space="0" w:color="auto"/>
          </w:divBdr>
          <w:divsChild>
            <w:div w:id="1375154858">
              <w:marLeft w:val="0"/>
              <w:marRight w:val="0"/>
              <w:marTop w:val="0"/>
              <w:marBottom w:val="0"/>
              <w:divBdr>
                <w:top w:val="none" w:sz="0" w:space="0" w:color="auto"/>
                <w:left w:val="none" w:sz="0" w:space="0" w:color="auto"/>
                <w:bottom w:val="none" w:sz="0" w:space="0" w:color="auto"/>
                <w:right w:val="none" w:sz="0" w:space="0" w:color="auto"/>
              </w:divBdr>
              <w:divsChild>
                <w:div w:id="512233178">
                  <w:marLeft w:val="0"/>
                  <w:marRight w:val="0"/>
                  <w:marTop w:val="0"/>
                  <w:marBottom w:val="0"/>
                  <w:divBdr>
                    <w:top w:val="none" w:sz="0" w:space="0" w:color="auto"/>
                    <w:left w:val="none" w:sz="0" w:space="0" w:color="auto"/>
                    <w:bottom w:val="none" w:sz="0" w:space="0" w:color="auto"/>
                    <w:right w:val="none" w:sz="0" w:space="0" w:color="auto"/>
                  </w:divBdr>
                  <w:divsChild>
                    <w:div w:id="21040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6843">
      <w:bodyDiv w:val="1"/>
      <w:marLeft w:val="0"/>
      <w:marRight w:val="0"/>
      <w:marTop w:val="0"/>
      <w:marBottom w:val="0"/>
      <w:divBdr>
        <w:top w:val="none" w:sz="0" w:space="0" w:color="auto"/>
        <w:left w:val="none" w:sz="0" w:space="0" w:color="auto"/>
        <w:bottom w:val="none" w:sz="0" w:space="0" w:color="auto"/>
        <w:right w:val="none" w:sz="0" w:space="0" w:color="auto"/>
      </w:divBdr>
      <w:divsChild>
        <w:div w:id="94785322">
          <w:marLeft w:val="0"/>
          <w:marRight w:val="0"/>
          <w:marTop w:val="0"/>
          <w:marBottom w:val="0"/>
          <w:divBdr>
            <w:top w:val="none" w:sz="0" w:space="0" w:color="auto"/>
            <w:left w:val="none" w:sz="0" w:space="0" w:color="auto"/>
            <w:bottom w:val="none" w:sz="0" w:space="0" w:color="auto"/>
            <w:right w:val="none" w:sz="0" w:space="0" w:color="auto"/>
          </w:divBdr>
          <w:divsChild>
            <w:div w:id="911309779">
              <w:marLeft w:val="0"/>
              <w:marRight w:val="0"/>
              <w:marTop w:val="0"/>
              <w:marBottom w:val="0"/>
              <w:divBdr>
                <w:top w:val="none" w:sz="0" w:space="0" w:color="auto"/>
                <w:left w:val="none" w:sz="0" w:space="0" w:color="auto"/>
                <w:bottom w:val="none" w:sz="0" w:space="0" w:color="auto"/>
                <w:right w:val="none" w:sz="0" w:space="0" w:color="auto"/>
              </w:divBdr>
              <w:divsChild>
                <w:div w:id="16971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45777">
      <w:bodyDiv w:val="1"/>
      <w:marLeft w:val="0"/>
      <w:marRight w:val="0"/>
      <w:marTop w:val="0"/>
      <w:marBottom w:val="0"/>
      <w:divBdr>
        <w:top w:val="none" w:sz="0" w:space="0" w:color="auto"/>
        <w:left w:val="none" w:sz="0" w:space="0" w:color="auto"/>
        <w:bottom w:val="none" w:sz="0" w:space="0" w:color="auto"/>
        <w:right w:val="none" w:sz="0" w:space="0" w:color="auto"/>
      </w:divBdr>
      <w:divsChild>
        <w:div w:id="230963698">
          <w:marLeft w:val="0"/>
          <w:marRight w:val="0"/>
          <w:marTop w:val="0"/>
          <w:marBottom w:val="0"/>
          <w:divBdr>
            <w:top w:val="none" w:sz="0" w:space="0" w:color="auto"/>
            <w:left w:val="none" w:sz="0" w:space="0" w:color="auto"/>
            <w:bottom w:val="none" w:sz="0" w:space="0" w:color="auto"/>
            <w:right w:val="none" w:sz="0" w:space="0" w:color="auto"/>
          </w:divBdr>
          <w:divsChild>
            <w:div w:id="770200856">
              <w:marLeft w:val="0"/>
              <w:marRight w:val="0"/>
              <w:marTop w:val="0"/>
              <w:marBottom w:val="0"/>
              <w:divBdr>
                <w:top w:val="none" w:sz="0" w:space="0" w:color="auto"/>
                <w:left w:val="none" w:sz="0" w:space="0" w:color="auto"/>
                <w:bottom w:val="none" w:sz="0" w:space="0" w:color="auto"/>
                <w:right w:val="none" w:sz="0" w:space="0" w:color="auto"/>
              </w:divBdr>
              <w:divsChild>
                <w:div w:id="335226877">
                  <w:marLeft w:val="0"/>
                  <w:marRight w:val="0"/>
                  <w:marTop w:val="0"/>
                  <w:marBottom w:val="0"/>
                  <w:divBdr>
                    <w:top w:val="none" w:sz="0" w:space="0" w:color="auto"/>
                    <w:left w:val="none" w:sz="0" w:space="0" w:color="auto"/>
                    <w:bottom w:val="none" w:sz="0" w:space="0" w:color="auto"/>
                    <w:right w:val="none" w:sz="0" w:space="0" w:color="auto"/>
                  </w:divBdr>
                  <w:divsChild>
                    <w:div w:id="1105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238145">
      <w:bodyDiv w:val="1"/>
      <w:marLeft w:val="0"/>
      <w:marRight w:val="0"/>
      <w:marTop w:val="0"/>
      <w:marBottom w:val="0"/>
      <w:divBdr>
        <w:top w:val="none" w:sz="0" w:space="0" w:color="auto"/>
        <w:left w:val="none" w:sz="0" w:space="0" w:color="auto"/>
        <w:bottom w:val="none" w:sz="0" w:space="0" w:color="auto"/>
        <w:right w:val="none" w:sz="0" w:space="0" w:color="auto"/>
      </w:divBdr>
      <w:divsChild>
        <w:div w:id="1207333570">
          <w:marLeft w:val="0"/>
          <w:marRight w:val="0"/>
          <w:marTop w:val="0"/>
          <w:marBottom w:val="0"/>
          <w:divBdr>
            <w:top w:val="none" w:sz="0" w:space="0" w:color="auto"/>
            <w:left w:val="none" w:sz="0" w:space="0" w:color="auto"/>
            <w:bottom w:val="none" w:sz="0" w:space="0" w:color="auto"/>
            <w:right w:val="none" w:sz="0" w:space="0" w:color="auto"/>
          </w:divBdr>
          <w:divsChild>
            <w:div w:id="1320579265">
              <w:marLeft w:val="0"/>
              <w:marRight w:val="0"/>
              <w:marTop w:val="0"/>
              <w:marBottom w:val="0"/>
              <w:divBdr>
                <w:top w:val="none" w:sz="0" w:space="0" w:color="auto"/>
                <w:left w:val="none" w:sz="0" w:space="0" w:color="auto"/>
                <w:bottom w:val="none" w:sz="0" w:space="0" w:color="auto"/>
                <w:right w:val="none" w:sz="0" w:space="0" w:color="auto"/>
              </w:divBdr>
              <w:divsChild>
                <w:div w:id="12552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89157">
      <w:bodyDiv w:val="1"/>
      <w:marLeft w:val="0"/>
      <w:marRight w:val="0"/>
      <w:marTop w:val="0"/>
      <w:marBottom w:val="0"/>
      <w:divBdr>
        <w:top w:val="none" w:sz="0" w:space="0" w:color="auto"/>
        <w:left w:val="none" w:sz="0" w:space="0" w:color="auto"/>
        <w:bottom w:val="none" w:sz="0" w:space="0" w:color="auto"/>
        <w:right w:val="none" w:sz="0" w:space="0" w:color="auto"/>
      </w:divBdr>
      <w:divsChild>
        <w:div w:id="759065422">
          <w:marLeft w:val="0"/>
          <w:marRight w:val="0"/>
          <w:marTop w:val="0"/>
          <w:marBottom w:val="0"/>
          <w:divBdr>
            <w:top w:val="none" w:sz="0" w:space="0" w:color="auto"/>
            <w:left w:val="none" w:sz="0" w:space="0" w:color="auto"/>
            <w:bottom w:val="none" w:sz="0" w:space="0" w:color="auto"/>
            <w:right w:val="none" w:sz="0" w:space="0" w:color="auto"/>
          </w:divBdr>
          <w:divsChild>
            <w:div w:id="805662332">
              <w:marLeft w:val="0"/>
              <w:marRight w:val="0"/>
              <w:marTop w:val="0"/>
              <w:marBottom w:val="0"/>
              <w:divBdr>
                <w:top w:val="none" w:sz="0" w:space="0" w:color="auto"/>
                <w:left w:val="none" w:sz="0" w:space="0" w:color="auto"/>
                <w:bottom w:val="none" w:sz="0" w:space="0" w:color="auto"/>
                <w:right w:val="none" w:sz="0" w:space="0" w:color="auto"/>
              </w:divBdr>
              <w:divsChild>
                <w:div w:id="1509758315">
                  <w:marLeft w:val="0"/>
                  <w:marRight w:val="0"/>
                  <w:marTop w:val="0"/>
                  <w:marBottom w:val="0"/>
                  <w:divBdr>
                    <w:top w:val="none" w:sz="0" w:space="0" w:color="auto"/>
                    <w:left w:val="none" w:sz="0" w:space="0" w:color="auto"/>
                    <w:bottom w:val="none" w:sz="0" w:space="0" w:color="auto"/>
                    <w:right w:val="none" w:sz="0" w:space="0" w:color="auto"/>
                  </w:divBdr>
                  <w:divsChild>
                    <w:div w:id="473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9643">
      <w:bodyDiv w:val="1"/>
      <w:marLeft w:val="0"/>
      <w:marRight w:val="0"/>
      <w:marTop w:val="0"/>
      <w:marBottom w:val="0"/>
      <w:divBdr>
        <w:top w:val="none" w:sz="0" w:space="0" w:color="auto"/>
        <w:left w:val="none" w:sz="0" w:space="0" w:color="auto"/>
        <w:bottom w:val="none" w:sz="0" w:space="0" w:color="auto"/>
        <w:right w:val="none" w:sz="0" w:space="0" w:color="auto"/>
      </w:divBdr>
      <w:divsChild>
        <w:div w:id="1875267814">
          <w:marLeft w:val="0"/>
          <w:marRight w:val="0"/>
          <w:marTop w:val="0"/>
          <w:marBottom w:val="0"/>
          <w:divBdr>
            <w:top w:val="none" w:sz="0" w:space="0" w:color="auto"/>
            <w:left w:val="none" w:sz="0" w:space="0" w:color="auto"/>
            <w:bottom w:val="none" w:sz="0" w:space="0" w:color="auto"/>
            <w:right w:val="none" w:sz="0" w:space="0" w:color="auto"/>
          </w:divBdr>
          <w:divsChild>
            <w:div w:id="911892800">
              <w:marLeft w:val="0"/>
              <w:marRight w:val="0"/>
              <w:marTop w:val="0"/>
              <w:marBottom w:val="0"/>
              <w:divBdr>
                <w:top w:val="none" w:sz="0" w:space="0" w:color="auto"/>
                <w:left w:val="none" w:sz="0" w:space="0" w:color="auto"/>
                <w:bottom w:val="none" w:sz="0" w:space="0" w:color="auto"/>
                <w:right w:val="none" w:sz="0" w:space="0" w:color="auto"/>
              </w:divBdr>
              <w:divsChild>
                <w:div w:id="3659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544261">
      <w:bodyDiv w:val="1"/>
      <w:marLeft w:val="0"/>
      <w:marRight w:val="0"/>
      <w:marTop w:val="0"/>
      <w:marBottom w:val="0"/>
      <w:divBdr>
        <w:top w:val="none" w:sz="0" w:space="0" w:color="auto"/>
        <w:left w:val="none" w:sz="0" w:space="0" w:color="auto"/>
        <w:bottom w:val="none" w:sz="0" w:space="0" w:color="auto"/>
        <w:right w:val="none" w:sz="0" w:space="0" w:color="auto"/>
      </w:divBdr>
      <w:divsChild>
        <w:div w:id="712735404">
          <w:marLeft w:val="0"/>
          <w:marRight w:val="0"/>
          <w:marTop w:val="0"/>
          <w:marBottom w:val="0"/>
          <w:divBdr>
            <w:top w:val="none" w:sz="0" w:space="0" w:color="auto"/>
            <w:left w:val="none" w:sz="0" w:space="0" w:color="auto"/>
            <w:bottom w:val="none" w:sz="0" w:space="0" w:color="auto"/>
            <w:right w:val="none" w:sz="0" w:space="0" w:color="auto"/>
          </w:divBdr>
          <w:divsChild>
            <w:div w:id="1747727218">
              <w:marLeft w:val="0"/>
              <w:marRight w:val="0"/>
              <w:marTop w:val="0"/>
              <w:marBottom w:val="0"/>
              <w:divBdr>
                <w:top w:val="none" w:sz="0" w:space="0" w:color="auto"/>
                <w:left w:val="none" w:sz="0" w:space="0" w:color="auto"/>
                <w:bottom w:val="none" w:sz="0" w:space="0" w:color="auto"/>
                <w:right w:val="none" w:sz="0" w:space="0" w:color="auto"/>
              </w:divBdr>
              <w:divsChild>
                <w:div w:id="19881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72147">
      <w:bodyDiv w:val="1"/>
      <w:marLeft w:val="0"/>
      <w:marRight w:val="0"/>
      <w:marTop w:val="0"/>
      <w:marBottom w:val="0"/>
      <w:divBdr>
        <w:top w:val="none" w:sz="0" w:space="0" w:color="auto"/>
        <w:left w:val="none" w:sz="0" w:space="0" w:color="auto"/>
        <w:bottom w:val="none" w:sz="0" w:space="0" w:color="auto"/>
        <w:right w:val="none" w:sz="0" w:space="0" w:color="auto"/>
      </w:divBdr>
      <w:divsChild>
        <w:div w:id="347412373">
          <w:marLeft w:val="0"/>
          <w:marRight w:val="0"/>
          <w:marTop w:val="0"/>
          <w:marBottom w:val="0"/>
          <w:divBdr>
            <w:top w:val="none" w:sz="0" w:space="0" w:color="auto"/>
            <w:left w:val="none" w:sz="0" w:space="0" w:color="auto"/>
            <w:bottom w:val="none" w:sz="0" w:space="0" w:color="auto"/>
            <w:right w:val="none" w:sz="0" w:space="0" w:color="auto"/>
          </w:divBdr>
          <w:divsChild>
            <w:div w:id="432021320">
              <w:marLeft w:val="0"/>
              <w:marRight w:val="0"/>
              <w:marTop w:val="0"/>
              <w:marBottom w:val="0"/>
              <w:divBdr>
                <w:top w:val="none" w:sz="0" w:space="0" w:color="auto"/>
                <w:left w:val="none" w:sz="0" w:space="0" w:color="auto"/>
                <w:bottom w:val="none" w:sz="0" w:space="0" w:color="auto"/>
                <w:right w:val="none" w:sz="0" w:space="0" w:color="auto"/>
              </w:divBdr>
              <w:divsChild>
                <w:div w:id="177426722">
                  <w:marLeft w:val="0"/>
                  <w:marRight w:val="0"/>
                  <w:marTop w:val="0"/>
                  <w:marBottom w:val="0"/>
                  <w:divBdr>
                    <w:top w:val="none" w:sz="0" w:space="0" w:color="auto"/>
                    <w:left w:val="none" w:sz="0" w:space="0" w:color="auto"/>
                    <w:bottom w:val="none" w:sz="0" w:space="0" w:color="auto"/>
                    <w:right w:val="none" w:sz="0" w:space="0" w:color="auto"/>
                  </w:divBdr>
                  <w:divsChild>
                    <w:div w:id="15658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10">
      <w:bodyDiv w:val="1"/>
      <w:marLeft w:val="0"/>
      <w:marRight w:val="0"/>
      <w:marTop w:val="0"/>
      <w:marBottom w:val="0"/>
      <w:divBdr>
        <w:top w:val="none" w:sz="0" w:space="0" w:color="auto"/>
        <w:left w:val="none" w:sz="0" w:space="0" w:color="auto"/>
        <w:bottom w:val="none" w:sz="0" w:space="0" w:color="auto"/>
        <w:right w:val="none" w:sz="0" w:space="0" w:color="auto"/>
      </w:divBdr>
      <w:divsChild>
        <w:div w:id="1627273402">
          <w:marLeft w:val="0"/>
          <w:marRight w:val="0"/>
          <w:marTop w:val="0"/>
          <w:marBottom w:val="0"/>
          <w:divBdr>
            <w:top w:val="none" w:sz="0" w:space="0" w:color="auto"/>
            <w:left w:val="none" w:sz="0" w:space="0" w:color="auto"/>
            <w:bottom w:val="none" w:sz="0" w:space="0" w:color="auto"/>
            <w:right w:val="none" w:sz="0" w:space="0" w:color="auto"/>
          </w:divBdr>
          <w:divsChild>
            <w:div w:id="302196634">
              <w:marLeft w:val="0"/>
              <w:marRight w:val="0"/>
              <w:marTop w:val="0"/>
              <w:marBottom w:val="0"/>
              <w:divBdr>
                <w:top w:val="none" w:sz="0" w:space="0" w:color="auto"/>
                <w:left w:val="none" w:sz="0" w:space="0" w:color="auto"/>
                <w:bottom w:val="none" w:sz="0" w:space="0" w:color="auto"/>
                <w:right w:val="none" w:sz="0" w:space="0" w:color="auto"/>
              </w:divBdr>
              <w:divsChild>
                <w:div w:id="1215042458">
                  <w:marLeft w:val="0"/>
                  <w:marRight w:val="0"/>
                  <w:marTop w:val="0"/>
                  <w:marBottom w:val="0"/>
                  <w:divBdr>
                    <w:top w:val="none" w:sz="0" w:space="0" w:color="auto"/>
                    <w:left w:val="none" w:sz="0" w:space="0" w:color="auto"/>
                    <w:bottom w:val="none" w:sz="0" w:space="0" w:color="auto"/>
                    <w:right w:val="none" w:sz="0" w:space="0" w:color="auto"/>
                  </w:divBdr>
                  <w:divsChild>
                    <w:div w:id="3557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352716">
      <w:bodyDiv w:val="1"/>
      <w:marLeft w:val="0"/>
      <w:marRight w:val="0"/>
      <w:marTop w:val="0"/>
      <w:marBottom w:val="0"/>
      <w:divBdr>
        <w:top w:val="none" w:sz="0" w:space="0" w:color="auto"/>
        <w:left w:val="none" w:sz="0" w:space="0" w:color="auto"/>
        <w:bottom w:val="none" w:sz="0" w:space="0" w:color="auto"/>
        <w:right w:val="none" w:sz="0" w:space="0" w:color="auto"/>
      </w:divBdr>
      <w:divsChild>
        <w:div w:id="875241883">
          <w:marLeft w:val="0"/>
          <w:marRight w:val="0"/>
          <w:marTop w:val="0"/>
          <w:marBottom w:val="0"/>
          <w:divBdr>
            <w:top w:val="none" w:sz="0" w:space="0" w:color="auto"/>
            <w:left w:val="none" w:sz="0" w:space="0" w:color="auto"/>
            <w:bottom w:val="none" w:sz="0" w:space="0" w:color="auto"/>
            <w:right w:val="none" w:sz="0" w:space="0" w:color="auto"/>
          </w:divBdr>
          <w:divsChild>
            <w:div w:id="1893039584">
              <w:marLeft w:val="0"/>
              <w:marRight w:val="0"/>
              <w:marTop w:val="0"/>
              <w:marBottom w:val="0"/>
              <w:divBdr>
                <w:top w:val="none" w:sz="0" w:space="0" w:color="auto"/>
                <w:left w:val="none" w:sz="0" w:space="0" w:color="auto"/>
                <w:bottom w:val="none" w:sz="0" w:space="0" w:color="auto"/>
                <w:right w:val="none" w:sz="0" w:space="0" w:color="auto"/>
              </w:divBdr>
              <w:divsChild>
                <w:div w:id="862747006">
                  <w:marLeft w:val="0"/>
                  <w:marRight w:val="0"/>
                  <w:marTop w:val="0"/>
                  <w:marBottom w:val="0"/>
                  <w:divBdr>
                    <w:top w:val="none" w:sz="0" w:space="0" w:color="auto"/>
                    <w:left w:val="none" w:sz="0" w:space="0" w:color="auto"/>
                    <w:bottom w:val="none" w:sz="0" w:space="0" w:color="auto"/>
                    <w:right w:val="none" w:sz="0" w:space="0" w:color="auto"/>
                  </w:divBdr>
                  <w:divsChild>
                    <w:div w:id="996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1255">
      <w:bodyDiv w:val="1"/>
      <w:marLeft w:val="0"/>
      <w:marRight w:val="0"/>
      <w:marTop w:val="0"/>
      <w:marBottom w:val="0"/>
      <w:divBdr>
        <w:top w:val="none" w:sz="0" w:space="0" w:color="auto"/>
        <w:left w:val="none" w:sz="0" w:space="0" w:color="auto"/>
        <w:bottom w:val="none" w:sz="0" w:space="0" w:color="auto"/>
        <w:right w:val="none" w:sz="0" w:space="0" w:color="auto"/>
      </w:divBdr>
      <w:divsChild>
        <w:div w:id="168757184">
          <w:marLeft w:val="0"/>
          <w:marRight w:val="0"/>
          <w:marTop w:val="0"/>
          <w:marBottom w:val="0"/>
          <w:divBdr>
            <w:top w:val="none" w:sz="0" w:space="0" w:color="auto"/>
            <w:left w:val="none" w:sz="0" w:space="0" w:color="auto"/>
            <w:bottom w:val="none" w:sz="0" w:space="0" w:color="auto"/>
            <w:right w:val="none" w:sz="0" w:space="0" w:color="auto"/>
          </w:divBdr>
          <w:divsChild>
            <w:div w:id="1795631380">
              <w:marLeft w:val="0"/>
              <w:marRight w:val="0"/>
              <w:marTop w:val="0"/>
              <w:marBottom w:val="0"/>
              <w:divBdr>
                <w:top w:val="none" w:sz="0" w:space="0" w:color="auto"/>
                <w:left w:val="none" w:sz="0" w:space="0" w:color="auto"/>
                <w:bottom w:val="none" w:sz="0" w:space="0" w:color="auto"/>
                <w:right w:val="none" w:sz="0" w:space="0" w:color="auto"/>
              </w:divBdr>
              <w:divsChild>
                <w:div w:id="693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97648">
      <w:bodyDiv w:val="1"/>
      <w:marLeft w:val="0"/>
      <w:marRight w:val="0"/>
      <w:marTop w:val="0"/>
      <w:marBottom w:val="0"/>
      <w:divBdr>
        <w:top w:val="none" w:sz="0" w:space="0" w:color="auto"/>
        <w:left w:val="none" w:sz="0" w:space="0" w:color="auto"/>
        <w:bottom w:val="none" w:sz="0" w:space="0" w:color="auto"/>
        <w:right w:val="none" w:sz="0" w:space="0" w:color="auto"/>
      </w:divBdr>
      <w:divsChild>
        <w:div w:id="1361970969">
          <w:marLeft w:val="0"/>
          <w:marRight w:val="0"/>
          <w:marTop w:val="0"/>
          <w:marBottom w:val="0"/>
          <w:divBdr>
            <w:top w:val="none" w:sz="0" w:space="0" w:color="auto"/>
            <w:left w:val="none" w:sz="0" w:space="0" w:color="auto"/>
            <w:bottom w:val="none" w:sz="0" w:space="0" w:color="auto"/>
            <w:right w:val="none" w:sz="0" w:space="0" w:color="auto"/>
          </w:divBdr>
          <w:divsChild>
            <w:div w:id="1413312659">
              <w:marLeft w:val="0"/>
              <w:marRight w:val="0"/>
              <w:marTop w:val="0"/>
              <w:marBottom w:val="0"/>
              <w:divBdr>
                <w:top w:val="none" w:sz="0" w:space="0" w:color="auto"/>
                <w:left w:val="none" w:sz="0" w:space="0" w:color="auto"/>
                <w:bottom w:val="none" w:sz="0" w:space="0" w:color="auto"/>
                <w:right w:val="none" w:sz="0" w:space="0" w:color="auto"/>
              </w:divBdr>
              <w:divsChild>
                <w:div w:id="7477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35750">
      <w:bodyDiv w:val="1"/>
      <w:marLeft w:val="0"/>
      <w:marRight w:val="0"/>
      <w:marTop w:val="0"/>
      <w:marBottom w:val="0"/>
      <w:divBdr>
        <w:top w:val="none" w:sz="0" w:space="0" w:color="auto"/>
        <w:left w:val="none" w:sz="0" w:space="0" w:color="auto"/>
        <w:bottom w:val="none" w:sz="0" w:space="0" w:color="auto"/>
        <w:right w:val="none" w:sz="0" w:space="0" w:color="auto"/>
      </w:divBdr>
      <w:divsChild>
        <w:div w:id="140390753">
          <w:marLeft w:val="0"/>
          <w:marRight w:val="0"/>
          <w:marTop w:val="0"/>
          <w:marBottom w:val="0"/>
          <w:divBdr>
            <w:top w:val="none" w:sz="0" w:space="0" w:color="auto"/>
            <w:left w:val="none" w:sz="0" w:space="0" w:color="auto"/>
            <w:bottom w:val="none" w:sz="0" w:space="0" w:color="auto"/>
            <w:right w:val="none" w:sz="0" w:space="0" w:color="auto"/>
          </w:divBdr>
          <w:divsChild>
            <w:div w:id="672758763">
              <w:marLeft w:val="0"/>
              <w:marRight w:val="0"/>
              <w:marTop w:val="0"/>
              <w:marBottom w:val="0"/>
              <w:divBdr>
                <w:top w:val="none" w:sz="0" w:space="0" w:color="auto"/>
                <w:left w:val="none" w:sz="0" w:space="0" w:color="auto"/>
                <w:bottom w:val="none" w:sz="0" w:space="0" w:color="auto"/>
                <w:right w:val="none" w:sz="0" w:space="0" w:color="auto"/>
              </w:divBdr>
              <w:divsChild>
                <w:div w:id="9049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7027">
      <w:bodyDiv w:val="1"/>
      <w:marLeft w:val="0"/>
      <w:marRight w:val="0"/>
      <w:marTop w:val="0"/>
      <w:marBottom w:val="0"/>
      <w:divBdr>
        <w:top w:val="none" w:sz="0" w:space="0" w:color="auto"/>
        <w:left w:val="none" w:sz="0" w:space="0" w:color="auto"/>
        <w:bottom w:val="none" w:sz="0" w:space="0" w:color="auto"/>
        <w:right w:val="none" w:sz="0" w:space="0" w:color="auto"/>
      </w:divBdr>
      <w:divsChild>
        <w:div w:id="1864396096">
          <w:marLeft w:val="0"/>
          <w:marRight w:val="0"/>
          <w:marTop w:val="0"/>
          <w:marBottom w:val="0"/>
          <w:divBdr>
            <w:top w:val="none" w:sz="0" w:space="0" w:color="auto"/>
            <w:left w:val="none" w:sz="0" w:space="0" w:color="auto"/>
            <w:bottom w:val="none" w:sz="0" w:space="0" w:color="auto"/>
            <w:right w:val="none" w:sz="0" w:space="0" w:color="auto"/>
          </w:divBdr>
          <w:divsChild>
            <w:div w:id="268859984">
              <w:marLeft w:val="0"/>
              <w:marRight w:val="0"/>
              <w:marTop w:val="0"/>
              <w:marBottom w:val="0"/>
              <w:divBdr>
                <w:top w:val="none" w:sz="0" w:space="0" w:color="auto"/>
                <w:left w:val="none" w:sz="0" w:space="0" w:color="auto"/>
                <w:bottom w:val="none" w:sz="0" w:space="0" w:color="auto"/>
                <w:right w:val="none" w:sz="0" w:space="0" w:color="auto"/>
              </w:divBdr>
              <w:divsChild>
                <w:div w:id="1502625089">
                  <w:marLeft w:val="0"/>
                  <w:marRight w:val="0"/>
                  <w:marTop w:val="0"/>
                  <w:marBottom w:val="0"/>
                  <w:divBdr>
                    <w:top w:val="none" w:sz="0" w:space="0" w:color="auto"/>
                    <w:left w:val="none" w:sz="0" w:space="0" w:color="auto"/>
                    <w:bottom w:val="none" w:sz="0" w:space="0" w:color="auto"/>
                    <w:right w:val="none" w:sz="0" w:space="0" w:color="auto"/>
                  </w:divBdr>
                  <w:divsChild>
                    <w:div w:id="19829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009233">
      <w:bodyDiv w:val="1"/>
      <w:marLeft w:val="0"/>
      <w:marRight w:val="0"/>
      <w:marTop w:val="0"/>
      <w:marBottom w:val="0"/>
      <w:divBdr>
        <w:top w:val="none" w:sz="0" w:space="0" w:color="auto"/>
        <w:left w:val="none" w:sz="0" w:space="0" w:color="auto"/>
        <w:bottom w:val="none" w:sz="0" w:space="0" w:color="auto"/>
        <w:right w:val="none" w:sz="0" w:space="0" w:color="auto"/>
      </w:divBdr>
      <w:divsChild>
        <w:div w:id="528032813">
          <w:marLeft w:val="0"/>
          <w:marRight w:val="0"/>
          <w:marTop w:val="0"/>
          <w:marBottom w:val="0"/>
          <w:divBdr>
            <w:top w:val="none" w:sz="0" w:space="0" w:color="auto"/>
            <w:left w:val="none" w:sz="0" w:space="0" w:color="auto"/>
            <w:bottom w:val="none" w:sz="0" w:space="0" w:color="auto"/>
            <w:right w:val="none" w:sz="0" w:space="0" w:color="auto"/>
          </w:divBdr>
          <w:divsChild>
            <w:div w:id="319970448">
              <w:marLeft w:val="0"/>
              <w:marRight w:val="0"/>
              <w:marTop w:val="0"/>
              <w:marBottom w:val="0"/>
              <w:divBdr>
                <w:top w:val="none" w:sz="0" w:space="0" w:color="auto"/>
                <w:left w:val="none" w:sz="0" w:space="0" w:color="auto"/>
                <w:bottom w:val="none" w:sz="0" w:space="0" w:color="auto"/>
                <w:right w:val="none" w:sz="0" w:space="0" w:color="auto"/>
              </w:divBdr>
              <w:divsChild>
                <w:div w:id="10345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6392">
      <w:bodyDiv w:val="1"/>
      <w:marLeft w:val="0"/>
      <w:marRight w:val="0"/>
      <w:marTop w:val="0"/>
      <w:marBottom w:val="0"/>
      <w:divBdr>
        <w:top w:val="none" w:sz="0" w:space="0" w:color="auto"/>
        <w:left w:val="none" w:sz="0" w:space="0" w:color="auto"/>
        <w:bottom w:val="none" w:sz="0" w:space="0" w:color="auto"/>
        <w:right w:val="none" w:sz="0" w:space="0" w:color="auto"/>
      </w:divBdr>
      <w:divsChild>
        <w:div w:id="1140654787">
          <w:marLeft w:val="0"/>
          <w:marRight w:val="0"/>
          <w:marTop w:val="0"/>
          <w:marBottom w:val="0"/>
          <w:divBdr>
            <w:top w:val="none" w:sz="0" w:space="0" w:color="auto"/>
            <w:left w:val="none" w:sz="0" w:space="0" w:color="auto"/>
            <w:bottom w:val="none" w:sz="0" w:space="0" w:color="auto"/>
            <w:right w:val="none" w:sz="0" w:space="0" w:color="auto"/>
          </w:divBdr>
          <w:divsChild>
            <w:div w:id="1677687808">
              <w:marLeft w:val="0"/>
              <w:marRight w:val="0"/>
              <w:marTop w:val="0"/>
              <w:marBottom w:val="0"/>
              <w:divBdr>
                <w:top w:val="none" w:sz="0" w:space="0" w:color="auto"/>
                <w:left w:val="none" w:sz="0" w:space="0" w:color="auto"/>
                <w:bottom w:val="none" w:sz="0" w:space="0" w:color="auto"/>
                <w:right w:val="none" w:sz="0" w:space="0" w:color="auto"/>
              </w:divBdr>
              <w:divsChild>
                <w:div w:id="1383599174">
                  <w:marLeft w:val="0"/>
                  <w:marRight w:val="0"/>
                  <w:marTop w:val="0"/>
                  <w:marBottom w:val="0"/>
                  <w:divBdr>
                    <w:top w:val="none" w:sz="0" w:space="0" w:color="auto"/>
                    <w:left w:val="none" w:sz="0" w:space="0" w:color="auto"/>
                    <w:bottom w:val="none" w:sz="0" w:space="0" w:color="auto"/>
                    <w:right w:val="none" w:sz="0" w:space="0" w:color="auto"/>
                  </w:divBdr>
                  <w:divsChild>
                    <w:div w:id="1531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86061">
      <w:bodyDiv w:val="1"/>
      <w:marLeft w:val="0"/>
      <w:marRight w:val="0"/>
      <w:marTop w:val="0"/>
      <w:marBottom w:val="0"/>
      <w:divBdr>
        <w:top w:val="none" w:sz="0" w:space="0" w:color="auto"/>
        <w:left w:val="none" w:sz="0" w:space="0" w:color="auto"/>
        <w:bottom w:val="none" w:sz="0" w:space="0" w:color="auto"/>
        <w:right w:val="none" w:sz="0" w:space="0" w:color="auto"/>
      </w:divBdr>
      <w:divsChild>
        <w:div w:id="1617562384">
          <w:marLeft w:val="0"/>
          <w:marRight w:val="0"/>
          <w:marTop w:val="0"/>
          <w:marBottom w:val="0"/>
          <w:divBdr>
            <w:top w:val="none" w:sz="0" w:space="0" w:color="auto"/>
            <w:left w:val="none" w:sz="0" w:space="0" w:color="auto"/>
            <w:bottom w:val="none" w:sz="0" w:space="0" w:color="auto"/>
            <w:right w:val="none" w:sz="0" w:space="0" w:color="auto"/>
          </w:divBdr>
          <w:divsChild>
            <w:div w:id="1644627030">
              <w:marLeft w:val="0"/>
              <w:marRight w:val="0"/>
              <w:marTop w:val="0"/>
              <w:marBottom w:val="0"/>
              <w:divBdr>
                <w:top w:val="none" w:sz="0" w:space="0" w:color="auto"/>
                <w:left w:val="none" w:sz="0" w:space="0" w:color="auto"/>
                <w:bottom w:val="none" w:sz="0" w:space="0" w:color="auto"/>
                <w:right w:val="none" w:sz="0" w:space="0" w:color="auto"/>
              </w:divBdr>
              <w:divsChild>
                <w:div w:id="14773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1570</Words>
  <Characters>8950</Characters>
  <Application>Microsoft Office Word</Application>
  <DocSecurity>4</DocSecurity>
  <Lines>74</Lines>
  <Paragraphs>20</Paragraphs>
  <ScaleCrop>false</ScaleCrop>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Andrea Monterroza Rivas</dc:creator>
  <cp:keywords/>
  <dc:description/>
  <cp:lastModifiedBy>Gracia Aldana</cp:lastModifiedBy>
  <cp:revision>140</cp:revision>
  <dcterms:created xsi:type="dcterms:W3CDTF">2022-09-28T20:04:00Z</dcterms:created>
  <dcterms:modified xsi:type="dcterms:W3CDTF">2022-09-29T00:38:00Z</dcterms:modified>
</cp:coreProperties>
</file>